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AD52C" w14:textId="525BE2A9" w:rsidR="00641730" w:rsidRDefault="00641730" w:rsidP="00B059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  <w:bookmarkStart w:id="0" w:name="_GoBack"/>
      <w:bookmarkEnd w:id="0"/>
    </w:p>
    <w:p w14:paraId="2A1341F4" w14:textId="77777777" w:rsidR="00BD1391" w:rsidRPr="00B05963" w:rsidRDefault="00BD1391" w:rsidP="00B059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</w:p>
    <w:p w14:paraId="4290DFA3" w14:textId="77777777" w:rsidR="000A7398" w:rsidRPr="00B05963" w:rsidRDefault="003123D2" w:rsidP="00B059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  <w:r w:rsidRPr="00B05963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>C</w:t>
      </w:r>
      <w:r w:rsidR="008D5465" w:rsidRPr="00B05963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 xml:space="preserve">IUDADANOS </w:t>
      </w:r>
      <w:r w:rsidR="000A7398" w:rsidRPr="00B05963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>DIPUTADOS INTEGRANTES</w:t>
      </w:r>
    </w:p>
    <w:p w14:paraId="4AE04436" w14:textId="4D06027C" w:rsidR="000A7398" w:rsidRPr="00B05963" w:rsidRDefault="000A7398" w:rsidP="00B059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  <w:r w:rsidRPr="00B05963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 xml:space="preserve">DE </w:t>
      </w:r>
      <w:r w:rsidR="003123D2" w:rsidRPr="00B05963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 xml:space="preserve">LA </w:t>
      </w:r>
      <w:r w:rsidR="001006CB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>COMISIÓN PERMANENTE</w:t>
      </w:r>
      <w:r w:rsidR="00246A9B" w:rsidRPr="00B05963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 xml:space="preserve"> DE LA </w:t>
      </w:r>
      <w:r w:rsidR="00A06E68" w:rsidRPr="00B05963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>LX LEGISLATURA</w:t>
      </w:r>
    </w:p>
    <w:p w14:paraId="18A596D9" w14:textId="77777777" w:rsidR="000A7398" w:rsidRPr="00B05963" w:rsidRDefault="003123D2" w:rsidP="00B059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  <w:r w:rsidRPr="00B05963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>DEL HONORABLE CONGRESO</w:t>
      </w:r>
      <w:r w:rsidR="000A7398" w:rsidRPr="00B05963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 xml:space="preserve"> DEL ESTADO</w:t>
      </w:r>
    </w:p>
    <w:p w14:paraId="2398C465" w14:textId="77777777" w:rsidR="000A7398" w:rsidRPr="00B05963" w:rsidRDefault="003123D2" w:rsidP="00B059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  <w:r w:rsidRPr="00B05963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>LIBRE Y SOBERANO DE PUEBLA</w:t>
      </w:r>
    </w:p>
    <w:p w14:paraId="36B32E0F" w14:textId="77777777" w:rsidR="003123D2" w:rsidRPr="00B05963" w:rsidRDefault="003123D2" w:rsidP="00B059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  <w:r w:rsidRPr="00B05963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>P R E S E N T E</w:t>
      </w:r>
    </w:p>
    <w:p w14:paraId="12FAC759" w14:textId="77878E50" w:rsidR="003123D2" w:rsidRPr="00B05963" w:rsidRDefault="003123D2" w:rsidP="00B059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</w:p>
    <w:p w14:paraId="266B876E" w14:textId="77777777" w:rsidR="00887EA8" w:rsidRPr="00B05963" w:rsidRDefault="00887EA8" w:rsidP="00B059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</w:p>
    <w:p w14:paraId="39BE6944" w14:textId="34CDED25" w:rsidR="00AD4DBD" w:rsidRPr="00B05963" w:rsidRDefault="00C5461D" w:rsidP="00B05963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B059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ab/>
      </w:r>
      <w:r w:rsidR="00FC540D" w:rsidRPr="00B059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El</w:t>
      </w:r>
      <w:r w:rsidR="0048145D" w:rsidRPr="00B059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suscrit</w:t>
      </w:r>
      <w:r w:rsidR="00FC540D" w:rsidRPr="00B059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o</w:t>
      </w:r>
      <w:r w:rsidR="0048145D" w:rsidRPr="00B059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F34E0D" w:rsidRPr="00B05963">
        <w:rPr>
          <w:rFonts w:ascii="Arial" w:hAnsi="Arial" w:cs="Arial"/>
          <w:color w:val="000000" w:themeColor="text1"/>
          <w:sz w:val="24"/>
          <w:szCs w:val="24"/>
        </w:rPr>
        <w:t>Diputado Raúl Espinosa Martínez</w:t>
      </w:r>
      <w:r w:rsidR="00AD4DBD" w:rsidRPr="00B059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, </w:t>
      </w:r>
      <w:r w:rsidR="00FC540D" w:rsidRPr="00B059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integrante </w:t>
      </w:r>
      <w:r w:rsidR="00AD4DBD" w:rsidRPr="00B059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del Grupo Legislativo del Partido </w:t>
      </w:r>
      <w:r w:rsidRPr="00B059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Acción Nacional</w:t>
      </w:r>
      <w:r w:rsidR="00246A9B" w:rsidRPr="00B059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,</w:t>
      </w:r>
      <w:r w:rsidR="00AD4DBD" w:rsidRPr="00B059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de la LX Legislatura del Honorable Congreso del Estado, con fundamento en lo dispuesto por los artículos </w:t>
      </w:r>
      <w:r w:rsidR="00A06E68" w:rsidRPr="00B05963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2 fracción XIX, 44 fracción II, 84, 134 y 135 de la Ley Orgánica del Poder Legislativo del Estado Libre y Soberano de Puebla; 120 fracción VI y 146 del Reglamento Interior del Honorable Congreso del Estado Libre y Soberano de Puebla</w:t>
      </w:r>
      <w:r w:rsidR="00A06E68" w:rsidRPr="00B05963">
        <w:rPr>
          <w:rFonts w:ascii="Arial" w:hAnsi="Arial" w:cs="Arial"/>
          <w:color w:val="000000" w:themeColor="text1"/>
          <w:sz w:val="24"/>
          <w:szCs w:val="24"/>
        </w:rPr>
        <w:t>,</w:t>
      </w:r>
      <w:r w:rsidR="00AD4DBD" w:rsidRPr="00B059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someto a consideración de este Honorable Cuerpo Colegiado el presente Punto de Acuerdo, conforme a los siguientes:</w:t>
      </w:r>
    </w:p>
    <w:p w14:paraId="57629940" w14:textId="5B0F63FB" w:rsidR="00554617" w:rsidRPr="00B05963" w:rsidRDefault="00554617" w:rsidP="00B05963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787B6F38" w14:textId="77777777" w:rsidR="00246A9B" w:rsidRPr="00B05963" w:rsidRDefault="00246A9B" w:rsidP="00B05963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1B69E28E" w14:textId="77777777" w:rsidR="003123D2" w:rsidRPr="00B05963" w:rsidRDefault="003123D2" w:rsidP="00B05963">
      <w:pPr>
        <w:spacing w:after="0" w:line="264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  <w:r w:rsidRPr="00B05963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C O N S I D E R A N D O S</w:t>
      </w:r>
    </w:p>
    <w:p w14:paraId="4059FC66" w14:textId="3266ABC9" w:rsidR="00976038" w:rsidRPr="00B05963" w:rsidRDefault="00976038" w:rsidP="00B05963">
      <w:pPr>
        <w:spacing w:after="0" w:line="264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</w:p>
    <w:p w14:paraId="27D8FBFD" w14:textId="77777777" w:rsidR="00246A9B" w:rsidRPr="00B05963" w:rsidRDefault="00246A9B" w:rsidP="00B05963">
      <w:pPr>
        <w:spacing w:after="0" w:line="264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</w:p>
    <w:p w14:paraId="22F5B737" w14:textId="4C6D6613" w:rsidR="00EE4646" w:rsidRPr="00B05963" w:rsidRDefault="0019534D" w:rsidP="00B05963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B05963">
        <w:rPr>
          <w:rFonts w:ascii="Arial" w:hAnsi="Arial" w:cs="Arial"/>
          <w:sz w:val="24"/>
          <w:szCs w:val="24"/>
        </w:rPr>
        <w:tab/>
        <w:t xml:space="preserve">Que </w:t>
      </w:r>
      <w:r w:rsidR="00246A9B" w:rsidRPr="00B05963">
        <w:rPr>
          <w:rFonts w:ascii="Arial" w:hAnsi="Arial" w:cs="Arial"/>
          <w:sz w:val="24"/>
          <w:szCs w:val="24"/>
        </w:rPr>
        <w:t xml:space="preserve">el primer artículo de </w:t>
      </w:r>
      <w:r w:rsidR="00F34E0D" w:rsidRPr="00B05963">
        <w:rPr>
          <w:rFonts w:ascii="Arial" w:hAnsi="Arial" w:cs="Arial"/>
          <w:sz w:val="24"/>
          <w:szCs w:val="24"/>
        </w:rPr>
        <w:t>la Constitución Política de los Estados Unidos Mexicanos, señala que todas las per</w:t>
      </w:r>
      <w:r w:rsidR="00246A9B" w:rsidRPr="00B05963">
        <w:rPr>
          <w:rFonts w:ascii="Arial" w:hAnsi="Arial" w:cs="Arial"/>
          <w:sz w:val="24"/>
          <w:szCs w:val="24"/>
        </w:rPr>
        <w:t>so</w:t>
      </w:r>
      <w:r w:rsidR="00F34E0D" w:rsidRPr="00B05963">
        <w:rPr>
          <w:rFonts w:ascii="Arial" w:hAnsi="Arial" w:cs="Arial"/>
          <w:sz w:val="24"/>
          <w:szCs w:val="24"/>
        </w:rPr>
        <w:t>nas gozarán de los derechos humanos reconocidos en dicho ordenamiento jurídico y en los tratados internacionales de los que el Estado Mexicano sea parte, así como de las garantías para su protección, cuyo ejercicio no podrá restringirse ni suspenderse.</w:t>
      </w:r>
    </w:p>
    <w:p w14:paraId="57E1B7C5" w14:textId="77777777" w:rsidR="00976038" w:rsidRPr="00B05963" w:rsidRDefault="00976038" w:rsidP="00B05963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14:paraId="70B5633A" w14:textId="1BF1CDDB" w:rsidR="00F34E0D" w:rsidRPr="00B05963" w:rsidRDefault="000809FB" w:rsidP="00B05963">
      <w:pPr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05963">
        <w:rPr>
          <w:rFonts w:ascii="Arial" w:hAnsi="Arial" w:cs="Arial"/>
          <w:sz w:val="24"/>
          <w:szCs w:val="24"/>
        </w:rPr>
        <w:t>Que</w:t>
      </w:r>
      <w:proofErr w:type="gramEnd"/>
      <w:r w:rsidRPr="00B05963">
        <w:rPr>
          <w:rFonts w:ascii="Arial" w:hAnsi="Arial" w:cs="Arial"/>
          <w:sz w:val="24"/>
          <w:szCs w:val="24"/>
        </w:rPr>
        <w:t xml:space="preserve"> d</w:t>
      </w:r>
      <w:r w:rsidR="00F34E0D" w:rsidRPr="00B05963">
        <w:rPr>
          <w:rFonts w:ascii="Arial" w:hAnsi="Arial" w:cs="Arial"/>
          <w:sz w:val="24"/>
          <w:szCs w:val="24"/>
        </w:rPr>
        <w:t xml:space="preserve">el mismo modo, el </w:t>
      </w:r>
      <w:r w:rsidR="0056461E" w:rsidRPr="00B05963">
        <w:rPr>
          <w:rFonts w:ascii="Arial" w:hAnsi="Arial" w:cs="Arial"/>
          <w:sz w:val="24"/>
          <w:szCs w:val="24"/>
        </w:rPr>
        <w:t>artículo</w:t>
      </w:r>
      <w:r w:rsidR="00F34E0D" w:rsidRPr="00B05963">
        <w:rPr>
          <w:rFonts w:ascii="Arial" w:hAnsi="Arial" w:cs="Arial"/>
          <w:sz w:val="24"/>
          <w:szCs w:val="24"/>
        </w:rPr>
        <w:t xml:space="preserve"> 18 de nuestra Carta Magna, </w:t>
      </w:r>
      <w:r w:rsidR="001E3D8C" w:rsidRPr="00B05963">
        <w:rPr>
          <w:rFonts w:ascii="Arial" w:hAnsi="Arial" w:cs="Arial"/>
          <w:sz w:val="24"/>
          <w:szCs w:val="24"/>
        </w:rPr>
        <w:t>refiere que el sistema penitenciario se organizará sobre la base del respeto a los derechos humanos, del trabajo, la capacitación para el mismo, la educación, la salud y el deporte como medios para lograr la reinserción del sentenciado a la sociedad y pro</w:t>
      </w:r>
      <w:r w:rsidR="0056461E" w:rsidRPr="00B05963">
        <w:rPr>
          <w:rFonts w:ascii="Arial" w:hAnsi="Arial" w:cs="Arial"/>
          <w:sz w:val="24"/>
          <w:szCs w:val="24"/>
        </w:rPr>
        <w:t xml:space="preserve">curar que no vuelva a delinquir. </w:t>
      </w:r>
    </w:p>
    <w:p w14:paraId="300B541F" w14:textId="3DA70918" w:rsidR="005E00A2" w:rsidRPr="00B05963" w:rsidRDefault="005E00A2" w:rsidP="00B05963">
      <w:pPr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836F4AE" w14:textId="4D538D0F" w:rsidR="00EC0200" w:rsidRPr="00B05963" w:rsidRDefault="005E00A2" w:rsidP="00B05963">
      <w:pPr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5963">
        <w:rPr>
          <w:rFonts w:ascii="Arial" w:hAnsi="Arial" w:cs="Arial"/>
          <w:sz w:val="24"/>
          <w:szCs w:val="24"/>
        </w:rPr>
        <w:lastRenderedPageBreak/>
        <w:t xml:space="preserve">Que </w:t>
      </w:r>
      <w:r w:rsidR="00EC0200" w:rsidRPr="00B05963">
        <w:rPr>
          <w:rFonts w:ascii="Arial" w:hAnsi="Arial" w:cs="Arial"/>
          <w:sz w:val="24"/>
          <w:szCs w:val="24"/>
        </w:rPr>
        <w:t>las Reglas Mínimas de las Naciones Unidas para el Tratamiento de los Reclusos, también conocidas como Reglas Mandela</w:t>
      </w:r>
      <w:r w:rsidR="00EC0200" w:rsidRPr="00B05963">
        <w:rPr>
          <w:rStyle w:val="Refdenotaalpie"/>
          <w:rFonts w:ascii="Arial" w:hAnsi="Arial" w:cs="Arial"/>
          <w:sz w:val="24"/>
          <w:szCs w:val="24"/>
        </w:rPr>
        <w:footnoteReference w:id="1"/>
      </w:r>
      <w:r w:rsidR="00EC0200" w:rsidRPr="00B05963">
        <w:rPr>
          <w:rFonts w:ascii="Arial" w:hAnsi="Arial" w:cs="Arial"/>
          <w:sz w:val="24"/>
          <w:szCs w:val="24"/>
        </w:rPr>
        <w:t>, consagra</w:t>
      </w:r>
      <w:r w:rsidR="004C12B0">
        <w:rPr>
          <w:rFonts w:ascii="Arial" w:hAnsi="Arial" w:cs="Arial"/>
          <w:sz w:val="24"/>
          <w:szCs w:val="24"/>
        </w:rPr>
        <w:t>n</w:t>
      </w:r>
      <w:r w:rsidR="00EC0200" w:rsidRPr="00B05963">
        <w:rPr>
          <w:rFonts w:ascii="Arial" w:hAnsi="Arial" w:cs="Arial"/>
          <w:sz w:val="24"/>
          <w:szCs w:val="24"/>
        </w:rPr>
        <w:t xml:space="preserve"> que todos los reclusos serán tratados con el respeto que merecen su dignidad y valor intrínsecos en cuanto seres humanos. </w:t>
      </w:r>
    </w:p>
    <w:p w14:paraId="24988422" w14:textId="77777777" w:rsidR="00EC0200" w:rsidRPr="00B05963" w:rsidRDefault="00EC0200" w:rsidP="00B05963">
      <w:pPr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C14C3C5" w14:textId="195758BC" w:rsidR="005E00A2" w:rsidRPr="00B05963" w:rsidRDefault="00A22A25" w:rsidP="00B05963">
      <w:pPr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05963">
        <w:rPr>
          <w:rFonts w:ascii="Arial" w:hAnsi="Arial" w:cs="Arial"/>
          <w:sz w:val="24"/>
          <w:szCs w:val="24"/>
        </w:rPr>
        <w:t>Que</w:t>
      </w:r>
      <w:proofErr w:type="gramEnd"/>
      <w:r w:rsidRPr="00B05963">
        <w:rPr>
          <w:rFonts w:ascii="Arial" w:hAnsi="Arial" w:cs="Arial"/>
          <w:sz w:val="24"/>
          <w:szCs w:val="24"/>
        </w:rPr>
        <w:t xml:space="preserve"> de</w:t>
      </w:r>
      <w:r w:rsidR="00EC0200" w:rsidRPr="00B05963">
        <w:rPr>
          <w:rFonts w:ascii="Arial" w:hAnsi="Arial" w:cs="Arial"/>
          <w:sz w:val="24"/>
          <w:szCs w:val="24"/>
        </w:rPr>
        <w:t xml:space="preserve"> igual forma, ningún recluso será sometido a tortura ni a otros tratos o penas crueles, inhumanos o degradantes, contra los cuales se habrá de proteger a todas las personas privadas de su libertad y no podrá invocarse ninguna circunstancia co</w:t>
      </w:r>
      <w:r w:rsidRPr="00B05963">
        <w:rPr>
          <w:rFonts w:ascii="Arial" w:hAnsi="Arial" w:cs="Arial"/>
          <w:sz w:val="24"/>
          <w:szCs w:val="24"/>
        </w:rPr>
        <w:t>mo justificación en contrario, refiriendo que s</w:t>
      </w:r>
      <w:r w:rsidR="00EC0200" w:rsidRPr="00B05963">
        <w:rPr>
          <w:rFonts w:ascii="Arial" w:hAnsi="Arial" w:cs="Arial"/>
          <w:sz w:val="24"/>
          <w:szCs w:val="24"/>
        </w:rPr>
        <w:t>e velará en todo momento por la seguridad de los reclusos, el personal, los proveedores de servicios y los visitantes.</w:t>
      </w:r>
    </w:p>
    <w:p w14:paraId="6B174602" w14:textId="77777777" w:rsidR="00976038" w:rsidRPr="00B05963" w:rsidRDefault="00976038" w:rsidP="00B05963">
      <w:pPr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DDCB959" w14:textId="463F42CC" w:rsidR="007204CD" w:rsidRPr="00B05963" w:rsidRDefault="007204CD" w:rsidP="00B05963">
      <w:pPr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05963">
        <w:rPr>
          <w:rFonts w:ascii="Arial" w:hAnsi="Arial" w:cs="Arial"/>
          <w:sz w:val="24"/>
          <w:szCs w:val="24"/>
        </w:rPr>
        <w:t>Que</w:t>
      </w:r>
      <w:proofErr w:type="gramEnd"/>
      <w:r w:rsidRPr="00B05963">
        <w:rPr>
          <w:rFonts w:ascii="Arial" w:hAnsi="Arial" w:cs="Arial"/>
          <w:sz w:val="24"/>
          <w:szCs w:val="24"/>
        </w:rPr>
        <w:t xml:space="preserve"> por otro lado, la Ley Nacional de Ejecución Penal, establece que las personas privadas de su libertad en los </w:t>
      </w:r>
      <w:r w:rsidR="00246A9B" w:rsidRPr="00B05963">
        <w:rPr>
          <w:rFonts w:ascii="Arial" w:hAnsi="Arial" w:cs="Arial"/>
          <w:sz w:val="24"/>
          <w:szCs w:val="24"/>
        </w:rPr>
        <w:t>c</w:t>
      </w:r>
      <w:r w:rsidRPr="00B05963">
        <w:rPr>
          <w:rFonts w:ascii="Arial" w:hAnsi="Arial" w:cs="Arial"/>
          <w:sz w:val="24"/>
          <w:szCs w:val="24"/>
        </w:rPr>
        <w:t>entros penitenciarios, tiene</w:t>
      </w:r>
      <w:r w:rsidR="00246A9B" w:rsidRPr="00B05963">
        <w:rPr>
          <w:rFonts w:ascii="Arial" w:hAnsi="Arial" w:cs="Arial"/>
          <w:sz w:val="24"/>
          <w:szCs w:val="24"/>
        </w:rPr>
        <w:t>n</w:t>
      </w:r>
      <w:r w:rsidRPr="00B05963">
        <w:rPr>
          <w:rFonts w:ascii="Arial" w:hAnsi="Arial" w:cs="Arial"/>
          <w:sz w:val="24"/>
          <w:szCs w:val="24"/>
        </w:rPr>
        <w:t xml:space="preserve"> los siguientes derechos: </w:t>
      </w:r>
    </w:p>
    <w:p w14:paraId="0A19BE90" w14:textId="77777777" w:rsidR="00976038" w:rsidRPr="00B05963" w:rsidRDefault="00976038" w:rsidP="00B05963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14:paraId="101F8F20" w14:textId="0D63026B" w:rsidR="007204CD" w:rsidRPr="00B05963" w:rsidRDefault="007204CD" w:rsidP="00B05963">
      <w:pPr>
        <w:pStyle w:val="Prrafodelista"/>
        <w:numPr>
          <w:ilvl w:val="0"/>
          <w:numId w:val="18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B05963">
        <w:rPr>
          <w:rFonts w:ascii="Arial" w:hAnsi="Arial" w:cs="Arial"/>
          <w:sz w:val="24"/>
          <w:szCs w:val="24"/>
        </w:rPr>
        <w:t xml:space="preserve">Recibir un trato digno del personal penitenciario sin diferencias fundadas en prejuicios por razón de género, origen étnico o nacional, sexo, edad, discapacidades, condición social, posición económica, condiciones de salud, religión, opiniones, preferencias sexuales o identidad de género, estado civil o cualquier otra que atente contra la dignidad humana; </w:t>
      </w:r>
    </w:p>
    <w:p w14:paraId="2A607A52" w14:textId="77777777" w:rsidR="00976038" w:rsidRPr="00B05963" w:rsidRDefault="00976038" w:rsidP="00B05963">
      <w:pPr>
        <w:pStyle w:val="Prrafodelista"/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14:paraId="3CC5EB45" w14:textId="43EA572F" w:rsidR="007204CD" w:rsidRPr="00B05963" w:rsidRDefault="007204CD" w:rsidP="00B05963">
      <w:pPr>
        <w:pStyle w:val="Prrafodelista"/>
        <w:numPr>
          <w:ilvl w:val="0"/>
          <w:numId w:val="18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B05963">
        <w:rPr>
          <w:rFonts w:ascii="Arial" w:hAnsi="Arial" w:cs="Arial"/>
          <w:sz w:val="24"/>
          <w:szCs w:val="24"/>
        </w:rPr>
        <w:t>Recibir asistencia médica preventiva y de tratamiento para el cuidado de la salud, atendiendo a las necesidades propias de su edad y sexo en por lo menos unidades médicas que brinden asistencia médica de primer nivel;</w:t>
      </w:r>
    </w:p>
    <w:p w14:paraId="6709E926" w14:textId="2EAE22E4" w:rsidR="007204CD" w:rsidRPr="00B05963" w:rsidRDefault="007204CD" w:rsidP="00B05963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14:paraId="2B0DD8E2" w14:textId="6B758090" w:rsidR="007204CD" w:rsidRPr="00B05963" w:rsidRDefault="007204CD" w:rsidP="00B05963">
      <w:pPr>
        <w:pStyle w:val="Prrafodelista"/>
        <w:numPr>
          <w:ilvl w:val="0"/>
          <w:numId w:val="18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B05963">
        <w:rPr>
          <w:rFonts w:ascii="Arial" w:hAnsi="Arial" w:cs="Arial"/>
          <w:sz w:val="24"/>
          <w:szCs w:val="24"/>
        </w:rPr>
        <w:t xml:space="preserve">Recibir alimentación nutritiva, suficiente y de calidad, adecuada para la protección de su salud; </w:t>
      </w:r>
    </w:p>
    <w:p w14:paraId="15D20CA6" w14:textId="79DB26E7" w:rsidR="00976038" w:rsidRPr="00B05963" w:rsidRDefault="00976038" w:rsidP="00B05963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14:paraId="1573E736" w14:textId="16025D93" w:rsidR="007204CD" w:rsidRPr="00B05963" w:rsidRDefault="007204CD" w:rsidP="00B05963">
      <w:pPr>
        <w:pStyle w:val="Prrafodelista"/>
        <w:numPr>
          <w:ilvl w:val="0"/>
          <w:numId w:val="18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B05963">
        <w:rPr>
          <w:rFonts w:ascii="Arial" w:hAnsi="Arial" w:cs="Arial"/>
          <w:sz w:val="24"/>
          <w:szCs w:val="24"/>
        </w:rPr>
        <w:t xml:space="preserve">Ser informada de sus derechos y deberes, desde el momento en que sea internada en el </w:t>
      </w:r>
      <w:r w:rsidR="004C12B0">
        <w:rPr>
          <w:rFonts w:ascii="Arial" w:hAnsi="Arial" w:cs="Arial"/>
          <w:sz w:val="24"/>
          <w:szCs w:val="24"/>
        </w:rPr>
        <w:t>c</w:t>
      </w:r>
      <w:r w:rsidRPr="00B05963">
        <w:rPr>
          <w:rFonts w:ascii="Arial" w:hAnsi="Arial" w:cs="Arial"/>
          <w:sz w:val="24"/>
          <w:szCs w:val="24"/>
        </w:rPr>
        <w:t>entro, de manera que se garantice el entend</w:t>
      </w:r>
      <w:r w:rsidR="00976038" w:rsidRPr="00B05963">
        <w:rPr>
          <w:rFonts w:ascii="Arial" w:hAnsi="Arial" w:cs="Arial"/>
          <w:sz w:val="24"/>
          <w:szCs w:val="24"/>
        </w:rPr>
        <w:t>imiento acerca de su situación;</w:t>
      </w:r>
    </w:p>
    <w:p w14:paraId="1444F708" w14:textId="5C2E1A50" w:rsidR="00976038" w:rsidRPr="00B05963" w:rsidRDefault="00976038" w:rsidP="00B05963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14:paraId="1ADACDEC" w14:textId="2C9B5868" w:rsidR="007204CD" w:rsidRPr="00B05963" w:rsidRDefault="007204CD" w:rsidP="00B05963">
      <w:pPr>
        <w:pStyle w:val="Prrafodelista"/>
        <w:numPr>
          <w:ilvl w:val="0"/>
          <w:numId w:val="18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B05963">
        <w:rPr>
          <w:rFonts w:ascii="Arial" w:hAnsi="Arial" w:cs="Arial"/>
          <w:sz w:val="24"/>
          <w:szCs w:val="24"/>
        </w:rPr>
        <w:lastRenderedPageBreak/>
        <w:t>Recibir un suministro suficiente, salubre, aceptable y permanente de agua para</w:t>
      </w:r>
      <w:r w:rsidR="00976038" w:rsidRPr="00B05963">
        <w:rPr>
          <w:rFonts w:ascii="Arial" w:hAnsi="Arial" w:cs="Arial"/>
          <w:sz w:val="24"/>
          <w:szCs w:val="24"/>
        </w:rPr>
        <w:t xml:space="preserve"> su consumo y cuidado personal; así como </w:t>
      </w:r>
      <w:r w:rsidRPr="00B05963">
        <w:rPr>
          <w:rFonts w:ascii="Arial" w:hAnsi="Arial" w:cs="Arial"/>
          <w:sz w:val="24"/>
          <w:szCs w:val="24"/>
        </w:rPr>
        <w:t xml:space="preserve">de artículos de aseo diario necesarios; </w:t>
      </w:r>
    </w:p>
    <w:p w14:paraId="571A93E0" w14:textId="3A5057FF" w:rsidR="007204CD" w:rsidRPr="00B05963" w:rsidRDefault="007204CD" w:rsidP="00B05963">
      <w:pPr>
        <w:spacing w:after="0" w:line="264" w:lineRule="auto"/>
        <w:ind w:firstLine="60"/>
        <w:jc w:val="both"/>
        <w:rPr>
          <w:rFonts w:ascii="Arial" w:hAnsi="Arial" w:cs="Arial"/>
          <w:sz w:val="24"/>
          <w:szCs w:val="24"/>
        </w:rPr>
      </w:pPr>
    </w:p>
    <w:p w14:paraId="31A7DA9B" w14:textId="06D0C8EA" w:rsidR="007204CD" w:rsidRPr="00B05963" w:rsidRDefault="007204CD" w:rsidP="00B05963">
      <w:pPr>
        <w:pStyle w:val="Prrafodelista"/>
        <w:numPr>
          <w:ilvl w:val="0"/>
          <w:numId w:val="18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B05963">
        <w:rPr>
          <w:rFonts w:ascii="Arial" w:hAnsi="Arial" w:cs="Arial"/>
          <w:sz w:val="24"/>
          <w:szCs w:val="24"/>
        </w:rPr>
        <w:t xml:space="preserve">Acceder al régimen de visitas; </w:t>
      </w:r>
    </w:p>
    <w:p w14:paraId="0F7A4B2C" w14:textId="310ED8ED" w:rsidR="007204CD" w:rsidRPr="00B05963" w:rsidRDefault="007204CD" w:rsidP="00B05963">
      <w:pPr>
        <w:spacing w:after="0" w:line="264" w:lineRule="auto"/>
        <w:ind w:firstLine="60"/>
        <w:jc w:val="both"/>
        <w:rPr>
          <w:rFonts w:ascii="Arial" w:hAnsi="Arial" w:cs="Arial"/>
          <w:sz w:val="24"/>
          <w:szCs w:val="24"/>
        </w:rPr>
      </w:pPr>
    </w:p>
    <w:p w14:paraId="61A288CF" w14:textId="0B029CD9" w:rsidR="007204CD" w:rsidRPr="00B05963" w:rsidRDefault="007204CD" w:rsidP="00B05963">
      <w:pPr>
        <w:pStyle w:val="Prrafodelista"/>
        <w:numPr>
          <w:ilvl w:val="0"/>
          <w:numId w:val="18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B05963">
        <w:rPr>
          <w:rFonts w:ascii="Arial" w:hAnsi="Arial" w:cs="Arial"/>
          <w:sz w:val="24"/>
          <w:szCs w:val="24"/>
        </w:rPr>
        <w:t>Efectuar peticiones o quejas por escrito y</w:t>
      </w:r>
      <w:r w:rsidR="004C12B0">
        <w:rPr>
          <w:rFonts w:ascii="Arial" w:hAnsi="Arial" w:cs="Arial"/>
          <w:sz w:val="24"/>
          <w:szCs w:val="24"/>
        </w:rPr>
        <w:t>,</w:t>
      </w:r>
      <w:r w:rsidRPr="00B05963">
        <w:rPr>
          <w:rFonts w:ascii="Arial" w:hAnsi="Arial" w:cs="Arial"/>
          <w:sz w:val="24"/>
          <w:szCs w:val="24"/>
        </w:rPr>
        <w:t xml:space="preserve"> en casos urgentes, por cualquier medio a las instancias correspondientes; </w:t>
      </w:r>
    </w:p>
    <w:p w14:paraId="073005EF" w14:textId="77777777" w:rsidR="00976038" w:rsidRPr="00B05963" w:rsidRDefault="00976038" w:rsidP="00B05963">
      <w:pPr>
        <w:pStyle w:val="Prrafodelista"/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14:paraId="20A947EE" w14:textId="29A39EA1" w:rsidR="007204CD" w:rsidRPr="00B05963" w:rsidRDefault="00976038" w:rsidP="00B05963">
      <w:pPr>
        <w:pStyle w:val="Prrafodelista"/>
        <w:numPr>
          <w:ilvl w:val="0"/>
          <w:numId w:val="18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B05963">
        <w:rPr>
          <w:rFonts w:ascii="Arial" w:hAnsi="Arial" w:cs="Arial"/>
          <w:sz w:val="24"/>
          <w:szCs w:val="24"/>
        </w:rPr>
        <w:t>Q</w:t>
      </w:r>
      <w:r w:rsidR="007204CD" w:rsidRPr="00B05963">
        <w:rPr>
          <w:rFonts w:ascii="Arial" w:hAnsi="Arial" w:cs="Arial"/>
          <w:sz w:val="24"/>
          <w:szCs w:val="24"/>
        </w:rPr>
        <w:t>ue se garantice su integridad moral</w:t>
      </w:r>
      <w:r w:rsidRPr="00B05963">
        <w:rPr>
          <w:rFonts w:ascii="Arial" w:hAnsi="Arial" w:cs="Arial"/>
          <w:sz w:val="24"/>
          <w:szCs w:val="24"/>
        </w:rPr>
        <w:t>, física, sexual y psicológica</w:t>
      </w:r>
      <w:r w:rsidR="004C12B0">
        <w:rPr>
          <w:rFonts w:ascii="Arial" w:hAnsi="Arial" w:cs="Arial"/>
          <w:sz w:val="24"/>
          <w:szCs w:val="24"/>
        </w:rPr>
        <w:t>;</w:t>
      </w:r>
      <w:r w:rsidRPr="00B05963">
        <w:rPr>
          <w:rFonts w:ascii="Arial" w:hAnsi="Arial" w:cs="Arial"/>
          <w:sz w:val="24"/>
          <w:szCs w:val="24"/>
        </w:rPr>
        <w:t xml:space="preserve"> y</w:t>
      </w:r>
    </w:p>
    <w:p w14:paraId="19393B72" w14:textId="5CDAE2A8" w:rsidR="007204CD" w:rsidRPr="00B05963" w:rsidRDefault="007204CD" w:rsidP="00B05963">
      <w:pPr>
        <w:spacing w:after="0" w:line="264" w:lineRule="auto"/>
        <w:ind w:firstLine="60"/>
        <w:jc w:val="both"/>
        <w:rPr>
          <w:rFonts w:ascii="Arial" w:hAnsi="Arial" w:cs="Arial"/>
          <w:sz w:val="24"/>
          <w:szCs w:val="24"/>
        </w:rPr>
      </w:pPr>
    </w:p>
    <w:p w14:paraId="352367F9" w14:textId="4CA32714" w:rsidR="007204CD" w:rsidRPr="00B05963" w:rsidRDefault="007204CD" w:rsidP="00B05963">
      <w:pPr>
        <w:pStyle w:val="Prrafodelista"/>
        <w:numPr>
          <w:ilvl w:val="0"/>
          <w:numId w:val="18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B05963">
        <w:rPr>
          <w:rFonts w:ascii="Arial" w:hAnsi="Arial" w:cs="Arial"/>
          <w:sz w:val="24"/>
          <w:szCs w:val="24"/>
        </w:rPr>
        <w:t xml:space="preserve">A participar en la integración de su plan de actividades, el cual deberá atender a las características particulares de la </w:t>
      </w:r>
      <w:r w:rsidR="00976038" w:rsidRPr="00B05963">
        <w:rPr>
          <w:rFonts w:ascii="Arial" w:hAnsi="Arial" w:cs="Arial"/>
          <w:sz w:val="24"/>
          <w:szCs w:val="24"/>
        </w:rPr>
        <w:t xml:space="preserve">persona privada de la libertad. </w:t>
      </w:r>
    </w:p>
    <w:p w14:paraId="63F0ED2A" w14:textId="7644AC51" w:rsidR="00976038" w:rsidRPr="00B05963" w:rsidRDefault="00976038" w:rsidP="00B05963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14:paraId="04F50D32" w14:textId="3927EBB3" w:rsidR="00976038" w:rsidRPr="00B05963" w:rsidRDefault="00976038" w:rsidP="00B05963">
      <w:pPr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05963">
        <w:rPr>
          <w:rFonts w:ascii="Arial" w:hAnsi="Arial" w:cs="Arial"/>
          <w:sz w:val="24"/>
          <w:szCs w:val="24"/>
        </w:rPr>
        <w:t>Que</w:t>
      </w:r>
      <w:proofErr w:type="gramEnd"/>
      <w:r w:rsidRPr="00B05963">
        <w:rPr>
          <w:rFonts w:ascii="Arial" w:hAnsi="Arial" w:cs="Arial"/>
          <w:sz w:val="24"/>
          <w:szCs w:val="24"/>
        </w:rPr>
        <w:t xml:space="preserve"> en este orden de ideas, </w:t>
      </w:r>
      <w:r w:rsidR="00246A9B" w:rsidRPr="00B05963">
        <w:rPr>
          <w:rFonts w:ascii="Arial" w:hAnsi="Arial" w:cs="Arial"/>
          <w:sz w:val="24"/>
          <w:szCs w:val="24"/>
        </w:rPr>
        <w:t xml:space="preserve">es que </w:t>
      </w:r>
      <w:r w:rsidRPr="00B05963">
        <w:rPr>
          <w:rFonts w:ascii="Arial" w:hAnsi="Arial" w:cs="Arial"/>
          <w:sz w:val="24"/>
          <w:szCs w:val="24"/>
        </w:rPr>
        <w:t xml:space="preserve">los </w:t>
      </w:r>
      <w:r w:rsidR="00246A9B" w:rsidRPr="00B05963">
        <w:rPr>
          <w:rFonts w:ascii="Arial" w:hAnsi="Arial" w:cs="Arial"/>
          <w:sz w:val="24"/>
          <w:szCs w:val="24"/>
        </w:rPr>
        <w:t>c</w:t>
      </w:r>
      <w:r w:rsidRPr="00B05963">
        <w:rPr>
          <w:rFonts w:ascii="Arial" w:hAnsi="Arial" w:cs="Arial"/>
          <w:sz w:val="24"/>
          <w:szCs w:val="24"/>
        </w:rPr>
        <w:t xml:space="preserve">entros </w:t>
      </w:r>
      <w:r w:rsidR="00246A9B" w:rsidRPr="00B05963">
        <w:rPr>
          <w:rFonts w:ascii="Arial" w:hAnsi="Arial" w:cs="Arial"/>
          <w:sz w:val="24"/>
          <w:szCs w:val="24"/>
        </w:rPr>
        <w:t>p</w:t>
      </w:r>
      <w:r w:rsidRPr="00B05963">
        <w:rPr>
          <w:rFonts w:ascii="Arial" w:hAnsi="Arial" w:cs="Arial"/>
          <w:sz w:val="24"/>
          <w:szCs w:val="24"/>
        </w:rPr>
        <w:t>enitenciarios deben estar organizados de tal manera</w:t>
      </w:r>
      <w:r w:rsidR="00246A9B" w:rsidRPr="00B05963">
        <w:rPr>
          <w:rFonts w:ascii="Arial" w:hAnsi="Arial" w:cs="Arial"/>
          <w:sz w:val="24"/>
          <w:szCs w:val="24"/>
        </w:rPr>
        <w:t>,</w:t>
      </w:r>
      <w:r w:rsidRPr="00B05963">
        <w:rPr>
          <w:rFonts w:ascii="Arial" w:hAnsi="Arial" w:cs="Arial"/>
          <w:sz w:val="24"/>
          <w:szCs w:val="24"/>
        </w:rPr>
        <w:t xml:space="preserve"> que las mujeres compurgar</w:t>
      </w:r>
      <w:r w:rsidR="00246A9B" w:rsidRPr="00B05963">
        <w:rPr>
          <w:rFonts w:ascii="Arial" w:hAnsi="Arial" w:cs="Arial"/>
          <w:sz w:val="24"/>
          <w:szCs w:val="24"/>
        </w:rPr>
        <w:t>á</w:t>
      </w:r>
      <w:r w:rsidRPr="00B05963">
        <w:rPr>
          <w:rFonts w:ascii="Arial" w:hAnsi="Arial" w:cs="Arial"/>
          <w:sz w:val="24"/>
          <w:szCs w:val="24"/>
        </w:rPr>
        <w:t>n sus penas en lugares separados de los destinados para los hombres, brindándoles a su vez, otros derechos, como a:</w:t>
      </w:r>
    </w:p>
    <w:p w14:paraId="70699A7C" w14:textId="1E586E4D" w:rsidR="00976038" w:rsidRPr="00B05963" w:rsidRDefault="00976038" w:rsidP="00B05963">
      <w:pPr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BA19252" w14:textId="4B8A1395" w:rsidR="00CA66E0" w:rsidRPr="00B05963" w:rsidRDefault="00976038" w:rsidP="00B05963">
      <w:pPr>
        <w:pStyle w:val="Prrafodelista"/>
        <w:numPr>
          <w:ilvl w:val="0"/>
          <w:numId w:val="19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B05963">
        <w:rPr>
          <w:rFonts w:ascii="Arial" w:hAnsi="Arial" w:cs="Arial"/>
          <w:sz w:val="24"/>
          <w:szCs w:val="24"/>
        </w:rPr>
        <w:t xml:space="preserve">La maternidad y la lactancia; </w:t>
      </w:r>
    </w:p>
    <w:p w14:paraId="0B1E2801" w14:textId="77777777" w:rsidR="00246A9B" w:rsidRPr="00B05963" w:rsidRDefault="00246A9B" w:rsidP="00B05963">
      <w:pPr>
        <w:pStyle w:val="Prrafodelista"/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14:paraId="588C1342" w14:textId="7E1175F4" w:rsidR="00CA66E0" w:rsidRPr="00B05963" w:rsidRDefault="00976038" w:rsidP="00B05963">
      <w:pPr>
        <w:pStyle w:val="Prrafodelista"/>
        <w:numPr>
          <w:ilvl w:val="0"/>
          <w:numId w:val="19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B05963">
        <w:rPr>
          <w:rFonts w:ascii="Arial" w:hAnsi="Arial" w:cs="Arial"/>
          <w:sz w:val="24"/>
          <w:szCs w:val="24"/>
        </w:rPr>
        <w:t>Recibir trato directo de personal penitenciario de sexo femenino, específicamente en la</w:t>
      </w:r>
      <w:r w:rsidR="00CA66E0" w:rsidRPr="00B05963">
        <w:rPr>
          <w:rFonts w:ascii="Arial" w:hAnsi="Arial" w:cs="Arial"/>
          <w:sz w:val="24"/>
          <w:szCs w:val="24"/>
        </w:rPr>
        <w:t>s áreas de custodia, registro y cuestiones médicas;</w:t>
      </w:r>
    </w:p>
    <w:p w14:paraId="7EE6FC09" w14:textId="77777777" w:rsidR="00CA66E0" w:rsidRPr="00B05963" w:rsidRDefault="00CA66E0" w:rsidP="00B05963">
      <w:pPr>
        <w:pStyle w:val="Prrafodelista"/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14:paraId="77F399D5" w14:textId="09133882" w:rsidR="00CA66E0" w:rsidRPr="00B05963" w:rsidRDefault="00976038" w:rsidP="00B05963">
      <w:pPr>
        <w:pStyle w:val="Prrafodelista"/>
        <w:numPr>
          <w:ilvl w:val="0"/>
          <w:numId w:val="19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B05963">
        <w:rPr>
          <w:rFonts w:ascii="Arial" w:hAnsi="Arial" w:cs="Arial"/>
          <w:sz w:val="24"/>
          <w:szCs w:val="24"/>
        </w:rPr>
        <w:t xml:space="preserve">Contar con las instalaciones adecuadas y los artículos necesarios para una estancia digna y segura, siendo prioritarios los artículos para satisfacer las necesidades de higiene propias de su género; </w:t>
      </w:r>
    </w:p>
    <w:p w14:paraId="702C64EF" w14:textId="7229113E" w:rsidR="00CA66E0" w:rsidRPr="00B05963" w:rsidRDefault="00CA66E0" w:rsidP="00B05963">
      <w:pPr>
        <w:pStyle w:val="Prrafodelista"/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14:paraId="3EEC250C" w14:textId="3CE8E4E4" w:rsidR="00CA66E0" w:rsidRPr="00B05963" w:rsidRDefault="00976038" w:rsidP="00B05963">
      <w:pPr>
        <w:pStyle w:val="Prrafodelista"/>
        <w:numPr>
          <w:ilvl w:val="0"/>
          <w:numId w:val="19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B05963">
        <w:rPr>
          <w:rFonts w:ascii="Arial" w:hAnsi="Arial" w:cs="Arial"/>
          <w:sz w:val="24"/>
          <w:szCs w:val="24"/>
        </w:rPr>
        <w:t xml:space="preserve">Conservar la guardia y custodia de su hija o hijo menor de tres años a fin de que pueda permanecer con la madre en el </w:t>
      </w:r>
      <w:r w:rsidR="00246A9B" w:rsidRPr="00B05963">
        <w:rPr>
          <w:rFonts w:ascii="Arial" w:hAnsi="Arial" w:cs="Arial"/>
          <w:sz w:val="24"/>
          <w:szCs w:val="24"/>
        </w:rPr>
        <w:t>c</w:t>
      </w:r>
      <w:r w:rsidRPr="00B05963">
        <w:rPr>
          <w:rFonts w:ascii="Arial" w:hAnsi="Arial" w:cs="Arial"/>
          <w:sz w:val="24"/>
          <w:szCs w:val="24"/>
        </w:rPr>
        <w:t>entr</w:t>
      </w:r>
      <w:r w:rsidR="00CA66E0" w:rsidRPr="00B05963">
        <w:rPr>
          <w:rFonts w:ascii="Arial" w:hAnsi="Arial" w:cs="Arial"/>
          <w:sz w:val="24"/>
          <w:szCs w:val="24"/>
        </w:rPr>
        <w:t xml:space="preserve">o </w:t>
      </w:r>
      <w:r w:rsidR="00246A9B" w:rsidRPr="00B05963">
        <w:rPr>
          <w:rFonts w:ascii="Arial" w:hAnsi="Arial" w:cs="Arial"/>
          <w:sz w:val="24"/>
          <w:szCs w:val="24"/>
        </w:rPr>
        <w:t>p</w:t>
      </w:r>
      <w:r w:rsidR="00CA66E0" w:rsidRPr="00B05963">
        <w:rPr>
          <w:rFonts w:ascii="Arial" w:hAnsi="Arial" w:cs="Arial"/>
          <w:sz w:val="24"/>
          <w:szCs w:val="24"/>
        </w:rPr>
        <w:t>enitenciario;</w:t>
      </w:r>
    </w:p>
    <w:p w14:paraId="04560BF7" w14:textId="77777777" w:rsidR="00CA66E0" w:rsidRPr="00B05963" w:rsidRDefault="00CA66E0" w:rsidP="00B05963">
      <w:pPr>
        <w:pStyle w:val="Prrafodelista"/>
        <w:spacing w:after="0" w:line="264" w:lineRule="auto"/>
        <w:rPr>
          <w:rFonts w:ascii="Arial" w:hAnsi="Arial" w:cs="Arial"/>
          <w:sz w:val="24"/>
          <w:szCs w:val="24"/>
        </w:rPr>
      </w:pPr>
    </w:p>
    <w:p w14:paraId="1B8176D7" w14:textId="64FEB286" w:rsidR="00CA66E0" w:rsidRPr="00B05963" w:rsidRDefault="00976038" w:rsidP="00B05963">
      <w:pPr>
        <w:pStyle w:val="Prrafodelista"/>
        <w:numPr>
          <w:ilvl w:val="0"/>
          <w:numId w:val="19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B05963">
        <w:rPr>
          <w:rFonts w:ascii="Arial" w:hAnsi="Arial" w:cs="Arial"/>
          <w:sz w:val="24"/>
          <w:szCs w:val="24"/>
        </w:rPr>
        <w:t>Recibir la alimentación adecuada y saludable para sus hijas e hijos, acorde con su edad y sus necesidades de salud</w:t>
      </w:r>
      <w:r w:rsidR="00246A9B" w:rsidRPr="00B05963">
        <w:rPr>
          <w:rFonts w:ascii="Arial" w:hAnsi="Arial" w:cs="Arial"/>
          <w:sz w:val="24"/>
          <w:szCs w:val="24"/>
        </w:rPr>
        <w:t>,</w:t>
      </w:r>
      <w:r w:rsidRPr="00B05963">
        <w:rPr>
          <w:rFonts w:ascii="Arial" w:hAnsi="Arial" w:cs="Arial"/>
          <w:sz w:val="24"/>
          <w:szCs w:val="24"/>
        </w:rPr>
        <w:t xml:space="preserve"> con la finalidad de contribuir a su desarrollo físico y mental, en caso de que permanezcan con sus madres en el </w:t>
      </w:r>
      <w:r w:rsidR="00246A9B" w:rsidRPr="00B05963">
        <w:rPr>
          <w:rFonts w:ascii="Arial" w:hAnsi="Arial" w:cs="Arial"/>
          <w:sz w:val="24"/>
          <w:szCs w:val="24"/>
        </w:rPr>
        <w:t>c</w:t>
      </w:r>
      <w:r w:rsidRPr="00B05963">
        <w:rPr>
          <w:rFonts w:ascii="Arial" w:hAnsi="Arial" w:cs="Arial"/>
          <w:sz w:val="24"/>
          <w:szCs w:val="24"/>
        </w:rPr>
        <w:t xml:space="preserve">entro </w:t>
      </w:r>
      <w:r w:rsidR="00246A9B" w:rsidRPr="00B05963">
        <w:rPr>
          <w:rFonts w:ascii="Arial" w:hAnsi="Arial" w:cs="Arial"/>
          <w:sz w:val="24"/>
          <w:szCs w:val="24"/>
        </w:rPr>
        <w:t>p</w:t>
      </w:r>
      <w:r w:rsidRPr="00B05963">
        <w:rPr>
          <w:rFonts w:ascii="Arial" w:hAnsi="Arial" w:cs="Arial"/>
          <w:sz w:val="24"/>
          <w:szCs w:val="24"/>
        </w:rPr>
        <w:t xml:space="preserve">enitenciario; </w:t>
      </w:r>
    </w:p>
    <w:p w14:paraId="50B8DC03" w14:textId="77777777" w:rsidR="00CA66E0" w:rsidRPr="00B05963" w:rsidRDefault="00CA66E0" w:rsidP="00B05963">
      <w:pPr>
        <w:pStyle w:val="Prrafodelista"/>
        <w:spacing w:after="0" w:line="264" w:lineRule="auto"/>
        <w:rPr>
          <w:rFonts w:ascii="Arial" w:hAnsi="Arial" w:cs="Arial"/>
          <w:sz w:val="24"/>
          <w:szCs w:val="24"/>
        </w:rPr>
      </w:pPr>
    </w:p>
    <w:p w14:paraId="69359DCE" w14:textId="4F9F77C7" w:rsidR="00CA66E0" w:rsidRPr="00B05963" w:rsidRDefault="00976038" w:rsidP="00B05963">
      <w:pPr>
        <w:pStyle w:val="Prrafodelista"/>
        <w:numPr>
          <w:ilvl w:val="0"/>
          <w:numId w:val="19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B05963">
        <w:rPr>
          <w:rFonts w:ascii="Arial" w:hAnsi="Arial" w:cs="Arial"/>
          <w:sz w:val="24"/>
          <w:szCs w:val="24"/>
        </w:rPr>
        <w:lastRenderedPageBreak/>
        <w:t>Recibir educación inicial para sus hijas e hijos, vestimenta acorde a su edad y etapa de desarrollo, y atención pediátrica</w:t>
      </w:r>
      <w:r w:rsidR="004C12B0">
        <w:rPr>
          <w:rFonts w:ascii="Arial" w:hAnsi="Arial" w:cs="Arial"/>
          <w:sz w:val="24"/>
          <w:szCs w:val="24"/>
        </w:rPr>
        <w:t>,</w:t>
      </w:r>
      <w:r w:rsidRPr="00B05963">
        <w:rPr>
          <w:rFonts w:ascii="Arial" w:hAnsi="Arial" w:cs="Arial"/>
          <w:sz w:val="24"/>
          <w:szCs w:val="24"/>
        </w:rPr>
        <w:t xml:space="preserve"> cuando sea necesario</w:t>
      </w:r>
      <w:r w:rsidR="004C12B0">
        <w:rPr>
          <w:rFonts w:ascii="Arial" w:hAnsi="Arial" w:cs="Arial"/>
          <w:sz w:val="24"/>
          <w:szCs w:val="24"/>
        </w:rPr>
        <w:t>,</w:t>
      </w:r>
      <w:r w:rsidRPr="00B05963">
        <w:rPr>
          <w:rFonts w:ascii="Arial" w:hAnsi="Arial" w:cs="Arial"/>
          <w:sz w:val="24"/>
          <w:szCs w:val="24"/>
        </w:rPr>
        <w:t xml:space="preserve"> en caso de que permanezcan co</w:t>
      </w:r>
      <w:r w:rsidR="00CA66E0" w:rsidRPr="00B05963">
        <w:rPr>
          <w:rFonts w:ascii="Arial" w:hAnsi="Arial" w:cs="Arial"/>
          <w:sz w:val="24"/>
          <w:szCs w:val="24"/>
        </w:rPr>
        <w:t>n sus madres;</w:t>
      </w:r>
    </w:p>
    <w:p w14:paraId="3564FAA0" w14:textId="22C6453A" w:rsidR="00CA66E0" w:rsidRPr="00B05963" w:rsidRDefault="00976038" w:rsidP="00B05963">
      <w:pPr>
        <w:pStyle w:val="Prrafodelista"/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B05963">
        <w:rPr>
          <w:rFonts w:ascii="Arial" w:hAnsi="Arial" w:cs="Arial"/>
          <w:sz w:val="24"/>
          <w:szCs w:val="24"/>
        </w:rPr>
        <w:t xml:space="preserve"> </w:t>
      </w:r>
    </w:p>
    <w:p w14:paraId="75FF2BF7" w14:textId="7D58F1C7" w:rsidR="00CA66E0" w:rsidRPr="00B05963" w:rsidRDefault="00976038" w:rsidP="00B05963">
      <w:pPr>
        <w:pStyle w:val="Prrafodelista"/>
        <w:numPr>
          <w:ilvl w:val="0"/>
          <w:numId w:val="19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B05963">
        <w:rPr>
          <w:rFonts w:ascii="Arial" w:hAnsi="Arial" w:cs="Arial"/>
          <w:sz w:val="24"/>
          <w:szCs w:val="24"/>
        </w:rPr>
        <w:t>Acceder, a los medios necesarios que les permitan a las mujeres con hijas e hijos a su cargo adoptar dispo</w:t>
      </w:r>
      <w:r w:rsidR="00CA66E0" w:rsidRPr="00B05963">
        <w:rPr>
          <w:rFonts w:ascii="Arial" w:hAnsi="Arial" w:cs="Arial"/>
          <w:sz w:val="24"/>
          <w:szCs w:val="24"/>
        </w:rPr>
        <w:t>siciones respecto a su cuidado</w:t>
      </w:r>
      <w:r w:rsidR="00246A9B" w:rsidRPr="00B05963">
        <w:rPr>
          <w:rFonts w:ascii="Arial" w:hAnsi="Arial" w:cs="Arial"/>
          <w:sz w:val="24"/>
          <w:szCs w:val="24"/>
        </w:rPr>
        <w:t>;</w:t>
      </w:r>
      <w:r w:rsidR="00CA66E0" w:rsidRPr="00B05963">
        <w:rPr>
          <w:rFonts w:ascii="Arial" w:hAnsi="Arial" w:cs="Arial"/>
          <w:sz w:val="24"/>
          <w:szCs w:val="24"/>
        </w:rPr>
        <w:t xml:space="preserve"> y</w:t>
      </w:r>
    </w:p>
    <w:p w14:paraId="0E621BB6" w14:textId="77777777" w:rsidR="00CA66E0" w:rsidRPr="00B05963" w:rsidRDefault="00CA66E0" w:rsidP="00B05963">
      <w:pPr>
        <w:pStyle w:val="Prrafodelista"/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14:paraId="0CD1B929" w14:textId="642580E7" w:rsidR="00CA66E0" w:rsidRPr="00B05963" w:rsidRDefault="00976038" w:rsidP="00B05963">
      <w:pPr>
        <w:pStyle w:val="Prrafodelista"/>
        <w:numPr>
          <w:ilvl w:val="0"/>
          <w:numId w:val="19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B05963">
        <w:rPr>
          <w:rFonts w:ascii="Arial" w:hAnsi="Arial" w:cs="Arial"/>
          <w:sz w:val="24"/>
          <w:szCs w:val="24"/>
        </w:rPr>
        <w:t>Contar con las instalaciones adecuadas para que sus hijas e hijos reciban la atención médica, de conformidad con el interés superior de la niñez, atendiendo a su edad, condiciones y a sus ne</w:t>
      </w:r>
      <w:r w:rsidR="00CA66E0" w:rsidRPr="00B05963">
        <w:rPr>
          <w:rFonts w:ascii="Arial" w:hAnsi="Arial" w:cs="Arial"/>
          <w:sz w:val="24"/>
          <w:szCs w:val="24"/>
        </w:rPr>
        <w:t xml:space="preserve">cesidades de salud específicas. </w:t>
      </w:r>
    </w:p>
    <w:p w14:paraId="0DCEF9EF" w14:textId="40DD61AA" w:rsidR="00586EF2" w:rsidRPr="00B05963" w:rsidRDefault="00586EF2" w:rsidP="00B05963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14:paraId="3621D70D" w14:textId="06208813" w:rsidR="00F34E0D" w:rsidRPr="00B05963" w:rsidRDefault="000809FB" w:rsidP="00B05963">
      <w:pPr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5963">
        <w:rPr>
          <w:rFonts w:ascii="Arial" w:hAnsi="Arial" w:cs="Arial"/>
          <w:sz w:val="24"/>
          <w:szCs w:val="24"/>
        </w:rPr>
        <w:t xml:space="preserve">Que desafortunadamente, el </w:t>
      </w:r>
      <w:r w:rsidR="00246A9B" w:rsidRPr="00B05963">
        <w:rPr>
          <w:rFonts w:ascii="Arial" w:hAnsi="Arial" w:cs="Arial"/>
          <w:sz w:val="24"/>
          <w:szCs w:val="24"/>
        </w:rPr>
        <w:t>s</w:t>
      </w:r>
      <w:r w:rsidRPr="00B05963">
        <w:rPr>
          <w:rFonts w:ascii="Arial" w:hAnsi="Arial" w:cs="Arial"/>
          <w:sz w:val="24"/>
          <w:szCs w:val="24"/>
        </w:rPr>
        <w:t xml:space="preserve">istema </w:t>
      </w:r>
      <w:r w:rsidR="00246A9B" w:rsidRPr="00B05963">
        <w:rPr>
          <w:rFonts w:ascii="Arial" w:hAnsi="Arial" w:cs="Arial"/>
          <w:sz w:val="24"/>
          <w:szCs w:val="24"/>
        </w:rPr>
        <w:t>p</w:t>
      </w:r>
      <w:r w:rsidRPr="00B05963">
        <w:rPr>
          <w:rFonts w:ascii="Arial" w:hAnsi="Arial" w:cs="Arial"/>
          <w:sz w:val="24"/>
          <w:szCs w:val="24"/>
        </w:rPr>
        <w:t xml:space="preserve">enitenciario </w:t>
      </w:r>
      <w:r w:rsidR="00246A9B" w:rsidRPr="00B05963">
        <w:rPr>
          <w:rFonts w:ascii="Arial" w:hAnsi="Arial" w:cs="Arial"/>
          <w:sz w:val="24"/>
          <w:szCs w:val="24"/>
        </w:rPr>
        <w:t>m</w:t>
      </w:r>
      <w:r w:rsidRPr="00B05963">
        <w:rPr>
          <w:rFonts w:ascii="Arial" w:hAnsi="Arial" w:cs="Arial"/>
          <w:sz w:val="24"/>
          <w:szCs w:val="24"/>
        </w:rPr>
        <w:t>exicano se caracteriza por una gran variedad de problemáticas que se refleja</w:t>
      </w:r>
      <w:r w:rsidR="00246A9B" w:rsidRPr="00B05963">
        <w:rPr>
          <w:rFonts w:ascii="Arial" w:hAnsi="Arial" w:cs="Arial"/>
          <w:sz w:val="24"/>
          <w:szCs w:val="24"/>
        </w:rPr>
        <w:t>n</w:t>
      </w:r>
      <w:r w:rsidRPr="00B05963">
        <w:rPr>
          <w:rFonts w:ascii="Arial" w:hAnsi="Arial" w:cs="Arial"/>
          <w:sz w:val="24"/>
          <w:szCs w:val="24"/>
        </w:rPr>
        <w:t xml:space="preserve"> día con día al interior de los centros </w:t>
      </w:r>
      <w:r w:rsidR="004C12B0">
        <w:rPr>
          <w:rFonts w:ascii="Arial" w:hAnsi="Arial" w:cs="Arial"/>
          <w:sz w:val="24"/>
          <w:szCs w:val="24"/>
        </w:rPr>
        <w:t>penitenciarios</w:t>
      </w:r>
      <w:r w:rsidRPr="00B05963">
        <w:rPr>
          <w:rFonts w:ascii="Arial" w:hAnsi="Arial" w:cs="Arial"/>
          <w:sz w:val="24"/>
          <w:szCs w:val="24"/>
        </w:rPr>
        <w:t>, como lo es l</w:t>
      </w:r>
      <w:r w:rsidR="007204CD" w:rsidRPr="00B05963">
        <w:rPr>
          <w:rFonts w:ascii="Arial" w:hAnsi="Arial" w:cs="Arial"/>
          <w:sz w:val="24"/>
          <w:szCs w:val="24"/>
        </w:rPr>
        <w:t>a violación a derechos humanos, la sobrepoblación, el auto gobierno, las cuotas excesivas por la prestación de servicios, entre otros.</w:t>
      </w:r>
    </w:p>
    <w:p w14:paraId="653A95FA" w14:textId="77777777" w:rsidR="00586EF2" w:rsidRPr="00B05963" w:rsidRDefault="00586EF2" w:rsidP="00B05963">
      <w:pPr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5738656" w14:textId="77777777" w:rsidR="004C12B0" w:rsidRDefault="00CA66E0" w:rsidP="00B05963">
      <w:pPr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05963">
        <w:rPr>
          <w:rFonts w:ascii="Arial" w:hAnsi="Arial" w:cs="Arial"/>
          <w:sz w:val="24"/>
          <w:szCs w:val="24"/>
        </w:rPr>
        <w:t>Que</w:t>
      </w:r>
      <w:proofErr w:type="gramEnd"/>
      <w:r w:rsidRPr="00B05963">
        <w:rPr>
          <w:rFonts w:ascii="Arial" w:hAnsi="Arial" w:cs="Arial"/>
          <w:sz w:val="24"/>
          <w:szCs w:val="24"/>
        </w:rPr>
        <w:t xml:space="preserve"> </w:t>
      </w:r>
      <w:r w:rsidR="00586EF2" w:rsidRPr="00B05963">
        <w:rPr>
          <w:rFonts w:ascii="Arial" w:hAnsi="Arial" w:cs="Arial"/>
          <w:sz w:val="24"/>
          <w:szCs w:val="24"/>
        </w:rPr>
        <w:t>en este contexto, los </w:t>
      </w:r>
      <w:r w:rsidR="004C12B0">
        <w:rPr>
          <w:rFonts w:ascii="Arial" w:hAnsi="Arial" w:cs="Arial"/>
          <w:sz w:val="24"/>
          <w:szCs w:val="24"/>
        </w:rPr>
        <w:t xml:space="preserve">centros penitenciarios </w:t>
      </w:r>
      <w:r w:rsidR="00586EF2" w:rsidRPr="00B05963">
        <w:rPr>
          <w:rFonts w:ascii="Arial" w:hAnsi="Arial" w:cs="Arial"/>
          <w:sz w:val="24"/>
          <w:szCs w:val="24"/>
        </w:rPr>
        <w:t>de Tecamachalco y Zacatlán están entre los peores evaluados de todo el país al conseguir menos de cinco puntos</w:t>
      </w:r>
      <w:r w:rsidR="005241B3" w:rsidRPr="00B05963">
        <w:rPr>
          <w:rFonts w:ascii="Arial" w:hAnsi="Arial" w:cs="Arial"/>
          <w:sz w:val="24"/>
          <w:szCs w:val="24"/>
        </w:rPr>
        <w:t>,</w:t>
      </w:r>
      <w:r w:rsidR="00586EF2" w:rsidRPr="00B05963">
        <w:rPr>
          <w:rFonts w:ascii="Arial" w:hAnsi="Arial" w:cs="Arial"/>
          <w:sz w:val="24"/>
          <w:szCs w:val="24"/>
        </w:rPr>
        <w:t xml:space="preserve"> de acuerdo con el Diagnóstico Nacional de Supervisión Penitenciaria, </w:t>
      </w:r>
      <w:r w:rsidR="005241B3" w:rsidRPr="00B05963">
        <w:rPr>
          <w:rFonts w:ascii="Arial" w:hAnsi="Arial" w:cs="Arial"/>
          <w:sz w:val="24"/>
          <w:szCs w:val="24"/>
        </w:rPr>
        <w:t xml:space="preserve">que es una </w:t>
      </w:r>
      <w:r w:rsidR="00586EF2" w:rsidRPr="00B05963">
        <w:rPr>
          <w:rFonts w:ascii="Arial" w:hAnsi="Arial" w:cs="Arial"/>
          <w:sz w:val="24"/>
          <w:szCs w:val="24"/>
        </w:rPr>
        <w:t>evaluación realizada por la Comisión Nacional de Derechos Humanos</w:t>
      </w:r>
      <w:r w:rsidR="004C12B0">
        <w:rPr>
          <w:rFonts w:ascii="Arial" w:hAnsi="Arial" w:cs="Arial"/>
          <w:sz w:val="24"/>
          <w:szCs w:val="24"/>
        </w:rPr>
        <w:t>.</w:t>
      </w:r>
    </w:p>
    <w:p w14:paraId="4A06E7C7" w14:textId="77777777" w:rsidR="004C12B0" w:rsidRDefault="004C12B0" w:rsidP="00B05963">
      <w:pPr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A5D8BF5" w14:textId="6D0B8363" w:rsidR="00586EF2" w:rsidRPr="00B05963" w:rsidRDefault="004C12B0" w:rsidP="00B05963">
      <w:pPr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en la evaluación de referencia se</w:t>
      </w:r>
      <w:r w:rsidR="00586EF2" w:rsidRPr="00B05963">
        <w:rPr>
          <w:rFonts w:ascii="Arial" w:hAnsi="Arial" w:cs="Arial"/>
          <w:sz w:val="24"/>
          <w:szCs w:val="24"/>
        </w:rPr>
        <w:t xml:space="preserve"> destac</w:t>
      </w:r>
      <w:r>
        <w:rPr>
          <w:rFonts w:ascii="Arial" w:hAnsi="Arial" w:cs="Arial"/>
          <w:sz w:val="24"/>
          <w:szCs w:val="24"/>
        </w:rPr>
        <w:t>ó</w:t>
      </w:r>
      <w:r w:rsidR="00586EF2" w:rsidRPr="00B05963">
        <w:rPr>
          <w:rFonts w:ascii="Arial" w:hAnsi="Arial" w:cs="Arial"/>
          <w:sz w:val="24"/>
          <w:szCs w:val="24"/>
        </w:rPr>
        <w:t xml:space="preserve"> que de los </w:t>
      </w:r>
      <w:r w:rsidR="005241B3" w:rsidRPr="00B05963">
        <w:rPr>
          <w:rFonts w:ascii="Arial" w:hAnsi="Arial" w:cs="Arial"/>
          <w:sz w:val="24"/>
          <w:szCs w:val="24"/>
        </w:rPr>
        <w:t xml:space="preserve">doce </w:t>
      </w:r>
      <w:r w:rsidR="00586EF2" w:rsidRPr="00B05963">
        <w:rPr>
          <w:rFonts w:ascii="Arial" w:hAnsi="Arial" w:cs="Arial"/>
          <w:sz w:val="24"/>
          <w:szCs w:val="24"/>
        </w:rPr>
        <w:t xml:space="preserve">centros </w:t>
      </w:r>
      <w:r>
        <w:rPr>
          <w:rFonts w:ascii="Arial" w:hAnsi="Arial" w:cs="Arial"/>
          <w:sz w:val="24"/>
          <w:szCs w:val="24"/>
        </w:rPr>
        <w:t>penitenciarios</w:t>
      </w:r>
      <w:r w:rsidR="00586EF2" w:rsidRPr="00B05963">
        <w:rPr>
          <w:rFonts w:ascii="Arial" w:hAnsi="Arial" w:cs="Arial"/>
          <w:sz w:val="24"/>
          <w:szCs w:val="24"/>
        </w:rPr>
        <w:t xml:space="preserve"> evaluados por el organismo autónomo</w:t>
      </w:r>
      <w:r w:rsidR="005241B3" w:rsidRPr="00B05963">
        <w:rPr>
          <w:rFonts w:ascii="Arial" w:hAnsi="Arial" w:cs="Arial"/>
          <w:sz w:val="24"/>
          <w:szCs w:val="24"/>
        </w:rPr>
        <w:t xml:space="preserve"> en el Estado de Puebla</w:t>
      </w:r>
      <w:r w:rsidR="00586EF2" w:rsidRPr="00B05963">
        <w:rPr>
          <w:rFonts w:ascii="Arial" w:hAnsi="Arial" w:cs="Arial"/>
          <w:sz w:val="24"/>
          <w:szCs w:val="24"/>
        </w:rPr>
        <w:t xml:space="preserve">, el penal distrital de Tecamachalco fue el peor evaluado con un puntaje de </w:t>
      </w:r>
      <w:r w:rsidR="005241B3" w:rsidRPr="00B05963">
        <w:rPr>
          <w:rFonts w:ascii="Arial" w:hAnsi="Arial" w:cs="Arial"/>
          <w:sz w:val="24"/>
          <w:szCs w:val="24"/>
        </w:rPr>
        <w:t xml:space="preserve">cuatro punto setenta y nueve, siguiéndole el de </w:t>
      </w:r>
      <w:r w:rsidR="00CF1059" w:rsidRPr="00B05963">
        <w:rPr>
          <w:rFonts w:ascii="Arial" w:hAnsi="Arial" w:cs="Arial"/>
          <w:sz w:val="24"/>
          <w:szCs w:val="24"/>
        </w:rPr>
        <w:t>Zacatlán</w:t>
      </w:r>
      <w:r w:rsidR="005241B3" w:rsidRPr="00B05963">
        <w:rPr>
          <w:rFonts w:ascii="Arial" w:hAnsi="Arial" w:cs="Arial"/>
          <w:sz w:val="24"/>
          <w:szCs w:val="24"/>
        </w:rPr>
        <w:t>, que es</w:t>
      </w:r>
      <w:r w:rsidR="00CF1059" w:rsidRPr="00B05963">
        <w:rPr>
          <w:rFonts w:ascii="Arial" w:hAnsi="Arial" w:cs="Arial"/>
          <w:sz w:val="24"/>
          <w:szCs w:val="24"/>
        </w:rPr>
        <w:t xml:space="preserve"> </w:t>
      </w:r>
      <w:r w:rsidR="005241B3" w:rsidRPr="00B05963">
        <w:rPr>
          <w:rFonts w:ascii="Arial" w:hAnsi="Arial" w:cs="Arial"/>
          <w:sz w:val="24"/>
          <w:szCs w:val="24"/>
        </w:rPr>
        <w:t xml:space="preserve">uno de los Municipios que represento en este Congreso, </w:t>
      </w:r>
      <w:r w:rsidR="00CF1059" w:rsidRPr="00B05963">
        <w:rPr>
          <w:rFonts w:ascii="Arial" w:hAnsi="Arial" w:cs="Arial"/>
          <w:sz w:val="24"/>
          <w:szCs w:val="24"/>
        </w:rPr>
        <w:t xml:space="preserve">con una calificación reprobatoria de </w:t>
      </w:r>
      <w:r w:rsidR="005241B3" w:rsidRPr="00B05963">
        <w:rPr>
          <w:rFonts w:ascii="Arial" w:hAnsi="Arial" w:cs="Arial"/>
          <w:sz w:val="24"/>
          <w:szCs w:val="24"/>
        </w:rPr>
        <w:t>cuatro punto noventa y ocho</w:t>
      </w:r>
      <w:r w:rsidR="00586EF2" w:rsidRPr="00B05963">
        <w:rPr>
          <w:rFonts w:ascii="Arial" w:hAnsi="Arial" w:cs="Arial"/>
          <w:sz w:val="24"/>
          <w:szCs w:val="24"/>
        </w:rPr>
        <w:t xml:space="preserve">; mientras que el Federal de Tepexi fue el que recibió la mayor calificación con </w:t>
      </w:r>
      <w:r w:rsidR="005241B3" w:rsidRPr="00B05963">
        <w:rPr>
          <w:rFonts w:ascii="Arial" w:hAnsi="Arial" w:cs="Arial"/>
          <w:sz w:val="24"/>
          <w:szCs w:val="24"/>
        </w:rPr>
        <w:t>ocho punto catorce</w:t>
      </w:r>
      <w:r w:rsidR="00586EF2" w:rsidRPr="00B05963">
        <w:rPr>
          <w:rFonts w:ascii="Arial" w:hAnsi="Arial" w:cs="Arial"/>
          <w:sz w:val="24"/>
          <w:szCs w:val="24"/>
        </w:rPr>
        <w:t xml:space="preserve"> puntos</w:t>
      </w:r>
      <w:r w:rsidR="00586EF2" w:rsidRPr="00B05963">
        <w:rPr>
          <w:rStyle w:val="Refdenotaalpie"/>
          <w:rFonts w:ascii="Arial" w:hAnsi="Arial" w:cs="Arial"/>
          <w:sz w:val="24"/>
          <w:szCs w:val="24"/>
        </w:rPr>
        <w:footnoteReference w:id="2"/>
      </w:r>
      <w:r w:rsidR="00586EF2" w:rsidRPr="00B05963">
        <w:rPr>
          <w:rFonts w:ascii="Arial" w:hAnsi="Arial" w:cs="Arial"/>
          <w:sz w:val="24"/>
          <w:szCs w:val="24"/>
        </w:rPr>
        <w:t xml:space="preserve">. </w:t>
      </w:r>
    </w:p>
    <w:p w14:paraId="21E728E4" w14:textId="77777777" w:rsidR="00586EF2" w:rsidRPr="00B05963" w:rsidRDefault="00586EF2" w:rsidP="00B05963">
      <w:pPr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529E54D" w14:textId="6DBC5C75" w:rsidR="00586EF2" w:rsidRPr="00B05963" w:rsidRDefault="00586EF2" w:rsidP="00B05963">
      <w:pPr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5963">
        <w:rPr>
          <w:rFonts w:ascii="Arial" w:hAnsi="Arial" w:cs="Arial"/>
          <w:sz w:val="24"/>
          <w:szCs w:val="24"/>
        </w:rPr>
        <w:t xml:space="preserve">Que derivado de lo anterior, dicho estudio </w:t>
      </w:r>
      <w:r w:rsidR="00814DA1" w:rsidRPr="00B05963">
        <w:rPr>
          <w:rFonts w:ascii="Arial" w:hAnsi="Arial" w:cs="Arial"/>
          <w:sz w:val="24"/>
          <w:szCs w:val="24"/>
        </w:rPr>
        <w:t xml:space="preserve">dio a conocer que el </w:t>
      </w:r>
      <w:r w:rsidR="005241B3" w:rsidRPr="00B05963">
        <w:rPr>
          <w:rFonts w:ascii="Arial" w:hAnsi="Arial" w:cs="Arial"/>
          <w:sz w:val="24"/>
          <w:szCs w:val="24"/>
        </w:rPr>
        <w:t>c</w:t>
      </w:r>
      <w:r w:rsidR="00814DA1" w:rsidRPr="00B05963">
        <w:rPr>
          <w:rFonts w:ascii="Arial" w:hAnsi="Arial" w:cs="Arial"/>
          <w:sz w:val="24"/>
          <w:szCs w:val="24"/>
        </w:rPr>
        <w:t xml:space="preserve">entro </w:t>
      </w:r>
      <w:r w:rsidR="005241B3" w:rsidRPr="00B05963">
        <w:rPr>
          <w:rFonts w:ascii="Arial" w:hAnsi="Arial" w:cs="Arial"/>
          <w:sz w:val="24"/>
          <w:szCs w:val="24"/>
        </w:rPr>
        <w:t>p</w:t>
      </w:r>
      <w:r w:rsidR="00814DA1" w:rsidRPr="00B05963">
        <w:rPr>
          <w:rFonts w:ascii="Arial" w:hAnsi="Arial" w:cs="Arial"/>
          <w:sz w:val="24"/>
          <w:szCs w:val="24"/>
        </w:rPr>
        <w:t xml:space="preserve">enitenciario </w:t>
      </w:r>
      <w:r w:rsidR="005241B3" w:rsidRPr="00B05963">
        <w:rPr>
          <w:rFonts w:ascii="Arial" w:hAnsi="Arial" w:cs="Arial"/>
          <w:sz w:val="24"/>
          <w:szCs w:val="24"/>
        </w:rPr>
        <w:t>d</w:t>
      </w:r>
      <w:r w:rsidR="00814DA1" w:rsidRPr="00B05963">
        <w:rPr>
          <w:rFonts w:ascii="Arial" w:hAnsi="Arial" w:cs="Arial"/>
          <w:sz w:val="24"/>
          <w:szCs w:val="24"/>
        </w:rPr>
        <w:t>istrital de Tecamachalco, tiene los siguientes problemas</w:t>
      </w:r>
      <w:r w:rsidR="00814DA1" w:rsidRPr="00B05963">
        <w:rPr>
          <w:rStyle w:val="Refdenotaalpie"/>
          <w:rFonts w:ascii="Arial" w:hAnsi="Arial" w:cs="Arial"/>
          <w:sz w:val="24"/>
          <w:szCs w:val="24"/>
        </w:rPr>
        <w:footnoteReference w:id="3"/>
      </w:r>
      <w:r w:rsidR="00814DA1" w:rsidRPr="00B05963">
        <w:rPr>
          <w:rFonts w:ascii="Arial" w:hAnsi="Arial" w:cs="Arial"/>
          <w:sz w:val="24"/>
          <w:szCs w:val="24"/>
        </w:rPr>
        <w:t>:</w:t>
      </w:r>
    </w:p>
    <w:p w14:paraId="684E07BE" w14:textId="4D8F38B7" w:rsidR="00814DA1" w:rsidRPr="00B05963" w:rsidRDefault="00814DA1" w:rsidP="00B05963">
      <w:pPr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8B4756E" w14:textId="3A229877" w:rsidR="00814DA1" w:rsidRPr="00B05963" w:rsidRDefault="00814DA1" w:rsidP="00B05963">
      <w:pPr>
        <w:pStyle w:val="Prrafodelista"/>
        <w:numPr>
          <w:ilvl w:val="0"/>
          <w:numId w:val="20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B05963">
        <w:rPr>
          <w:rFonts w:ascii="Arial" w:hAnsi="Arial" w:cs="Arial"/>
          <w:sz w:val="24"/>
          <w:szCs w:val="24"/>
        </w:rPr>
        <w:lastRenderedPageBreak/>
        <w:t xml:space="preserve">Sobrepoblación, al tener una capacidad de </w:t>
      </w:r>
      <w:r w:rsidR="005241B3" w:rsidRPr="00B05963">
        <w:rPr>
          <w:rFonts w:ascii="Arial" w:hAnsi="Arial" w:cs="Arial"/>
          <w:sz w:val="24"/>
          <w:szCs w:val="24"/>
        </w:rPr>
        <w:t>ciento treinta y seis</w:t>
      </w:r>
      <w:r w:rsidRPr="00B05963">
        <w:rPr>
          <w:rFonts w:ascii="Arial" w:hAnsi="Arial" w:cs="Arial"/>
          <w:sz w:val="24"/>
          <w:szCs w:val="24"/>
        </w:rPr>
        <w:t xml:space="preserve"> personas y haber </w:t>
      </w:r>
      <w:r w:rsidR="005241B3" w:rsidRPr="00B05963">
        <w:rPr>
          <w:rFonts w:ascii="Arial" w:hAnsi="Arial" w:cs="Arial"/>
          <w:sz w:val="24"/>
          <w:szCs w:val="24"/>
        </w:rPr>
        <w:t>ciento ochenta y una</w:t>
      </w:r>
      <w:r w:rsidRPr="00B05963">
        <w:rPr>
          <w:rFonts w:ascii="Arial" w:hAnsi="Arial" w:cs="Arial"/>
          <w:sz w:val="24"/>
          <w:szCs w:val="24"/>
        </w:rPr>
        <w:t xml:space="preserve">, y de esas, </w:t>
      </w:r>
      <w:r w:rsidR="005241B3" w:rsidRPr="00B05963">
        <w:rPr>
          <w:rFonts w:ascii="Arial" w:hAnsi="Arial" w:cs="Arial"/>
          <w:sz w:val="24"/>
          <w:szCs w:val="24"/>
        </w:rPr>
        <w:t>cuatro</w:t>
      </w:r>
      <w:r w:rsidRPr="00B05963">
        <w:rPr>
          <w:rFonts w:ascii="Arial" w:hAnsi="Arial" w:cs="Arial"/>
          <w:sz w:val="24"/>
          <w:szCs w:val="24"/>
        </w:rPr>
        <w:t xml:space="preserve"> son mujeres;</w:t>
      </w:r>
    </w:p>
    <w:p w14:paraId="3A296870" w14:textId="77777777" w:rsidR="00814DA1" w:rsidRPr="00B05963" w:rsidRDefault="00814DA1" w:rsidP="00B05963">
      <w:pPr>
        <w:pStyle w:val="Prrafodelista"/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14:paraId="12F4FD07" w14:textId="02CD6817" w:rsidR="00814DA1" w:rsidRPr="00B05963" w:rsidRDefault="00814DA1" w:rsidP="00B05963">
      <w:pPr>
        <w:pStyle w:val="Prrafodelista"/>
        <w:numPr>
          <w:ilvl w:val="0"/>
          <w:numId w:val="20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B05963">
        <w:rPr>
          <w:rFonts w:ascii="Arial" w:hAnsi="Arial" w:cs="Arial"/>
          <w:sz w:val="24"/>
          <w:szCs w:val="24"/>
        </w:rPr>
        <w:t>Falta prevención de violaciones a derechos humanos y de atención en caso de detección;</w:t>
      </w:r>
    </w:p>
    <w:p w14:paraId="2B6A3AB0" w14:textId="4501D333" w:rsidR="00814DA1" w:rsidRPr="00B05963" w:rsidRDefault="00814DA1" w:rsidP="00B05963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14:paraId="4AD17329" w14:textId="149B4889" w:rsidR="00814DA1" w:rsidRPr="00B05963" w:rsidRDefault="00814DA1" w:rsidP="00B05963">
      <w:pPr>
        <w:pStyle w:val="Prrafodelista"/>
        <w:numPr>
          <w:ilvl w:val="0"/>
          <w:numId w:val="20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B05963">
        <w:rPr>
          <w:rFonts w:ascii="Arial" w:hAnsi="Arial" w:cs="Arial"/>
          <w:sz w:val="24"/>
          <w:szCs w:val="24"/>
        </w:rPr>
        <w:t>Insuficiencia de vías para la remisión de quejas de probables violaciones a los derechos humanos; del mismo modo, de imposición de sanciones disciplinarias a los servidores públicos y fal</w:t>
      </w:r>
      <w:r w:rsidR="00C800A9" w:rsidRPr="00B05963">
        <w:rPr>
          <w:rFonts w:ascii="Arial" w:hAnsi="Arial" w:cs="Arial"/>
          <w:sz w:val="24"/>
          <w:szCs w:val="24"/>
        </w:rPr>
        <w:t>ta de capacitación de los mismos</w:t>
      </w:r>
      <w:r w:rsidRPr="00B05963">
        <w:rPr>
          <w:rFonts w:ascii="Arial" w:hAnsi="Arial" w:cs="Arial"/>
          <w:sz w:val="24"/>
          <w:szCs w:val="24"/>
        </w:rPr>
        <w:t>;</w:t>
      </w:r>
    </w:p>
    <w:p w14:paraId="72D7BD67" w14:textId="77777777" w:rsidR="00814DA1" w:rsidRPr="00B05963" w:rsidRDefault="00814DA1" w:rsidP="00B05963">
      <w:pPr>
        <w:pStyle w:val="Prrafodelista"/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14:paraId="25DE25F7" w14:textId="72103540" w:rsidR="00814DA1" w:rsidRPr="00B05963" w:rsidRDefault="00814DA1" w:rsidP="00B05963">
      <w:pPr>
        <w:pStyle w:val="Prrafodelista"/>
        <w:numPr>
          <w:ilvl w:val="0"/>
          <w:numId w:val="20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B05963">
        <w:rPr>
          <w:rFonts w:ascii="Arial" w:hAnsi="Arial" w:cs="Arial"/>
          <w:sz w:val="24"/>
          <w:szCs w:val="24"/>
        </w:rPr>
        <w:t>Insuficiencia o inexistencia de instalaciones necesarias para el funcionamiento del centro;</w:t>
      </w:r>
    </w:p>
    <w:p w14:paraId="1D61913E" w14:textId="77777777" w:rsidR="00814DA1" w:rsidRPr="00B05963" w:rsidRDefault="00814DA1" w:rsidP="00B05963">
      <w:pPr>
        <w:pStyle w:val="Prrafodelista"/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14:paraId="03EFDB41" w14:textId="5989FAA6" w:rsidR="00814DA1" w:rsidRPr="00B05963" w:rsidRDefault="00814DA1" w:rsidP="00B05963">
      <w:pPr>
        <w:pStyle w:val="Prrafodelista"/>
        <w:numPr>
          <w:ilvl w:val="0"/>
          <w:numId w:val="20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B05963">
        <w:rPr>
          <w:rFonts w:ascii="Arial" w:hAnsi="Arial" w:cs="Arial"/>
          <w:sz w:val="24"/>
          <w:szCs w:val="24"/>
        </w:rPr>
        <w:t>Deficientes condiciones materiales e higiene de instalaciones para alojar a las personas privadas de la libertad;</w:t>
      </w:r>
    </w:p>
    <w:p w14:paraId="7F32077C" w14:textId="77777777" w:rsidR="00814DA1" w:rsidRPr="00B05963" w:rsidRDefault="00814DA1" w:rsidP="00B05963">
      <w:pPr>
        <w:pStyle w:val="Prrafodelista"/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14:paraId="43174612" w14:textId="430DB052" w:rsidR="00814DA1" w:rsidRPr="00B05963" w:rsidRDefault="00814DA1" w:rsidP="00B05963">
      <w:pPr>
        <w:pStyle w:val="Prrafodelista"/>
        <w:numPr>
          <w:ilvl w:val="0"/>
          <w:numId w:val="20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B05963">
        <w:rPr>
          <w:rFonts w:ascii="Arial" w:hAnsi="Arial" w:cs="Arial"/>
          <w:sz w:val="24"/>
          <w:szCs w:val="24"/>
        </w:rPr>
        <w:t xml:space="preserve">Inexistencia o deficientes condiciones materiales e higiene del área médica, cocina y/o comedor, instalaciones para la comunicación con el exterior, así como de talleres y áreas deportivas; </w:t>
      </w:r>
    </w:p>
    <w:p w14:paraId="2E33D0FF" w14:textId="77777777" w:rsidR="00814DA1" w:rsidRPr="00B05963" w:rsidRDefault="00814DA1" w:rsidP="00B05963">
      <w:pPr>
        <w:pStyle w:val="Prrafodelista"/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14:paraId="492C2C9E" w14:textId="3D562E1D" w:rsidR="00814DA1" w:rsidRPr="00B05963" w:rsidRDefault="00814DA1" w:rsidP="00B05963">
      <w:pPr>
        <w:pStyle w:val="Prrafodelista"/>
        <w:numPr>
          <w:ilvl w:val="0"/>
          <w:numId w:val="20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B05963">
        <w:rPr>
          <w:rFonts w:ascii="Arial" w:hAnsi="Arial" w:cs="Arial"/>
          <w:sz w:val="24"/>
          <w:szCs w:val="24"/>
        </w:rPr>
        <w:t xml:space="preserve">Deficiencias en la alimentación, </w:t>
      </w:r>
      <w:r w:rsidRPr="00B059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de actividades laborales y de capacitación;</w:t>
      </w:r>
    </w:p>
    <w:p w14:paraId="48F3D25D" w14:textId="77777777" w:rsidR="00814DA1" w:rsidRPr="00B05963" w:rsidRDefault="00814DA1" w:rsidP="00B05963">
      <w:pPr>
        <w:pStyle w:val="Prrafodelista"/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14:paraId="73582317" w14:textId="14E5A4E6" w:rsidR="00814DA1" w:rsidRPr="00B05963" w:rsidRDefault="00814DA1" w:rsidP="00B05963">
      <w:pPr>
        <w:pStyle w:val="Prrafodelista"/>
        <w:numPr>
          <w:ilvl w:val="0"/>
          <w:numId w:val="20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B059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Insuficiencia de personal de seguridad y custodia;</w:t>
      </w:r>
    </w:p>
    <w:p w14:paraId="632D29F2" w14:textId="77777777" w:rsidR="00814DA1" w:rsidRPr="00B05963" w:rsidRDefault="00814DA1" w:rsidP="00B05963">
      <w:pPr>
        <w:pStyle w:val="Prrafodelista"/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14:paraId="44A1099E" w14:textId="4CDA0636" w:rsidR="00814DA1" w:rsidRPr="00B05963" w:rsidRDefault="00814DA1" w:rsidP="00B05963">
      <w:pPr>
        <w:pStyle w:val="Prrafodelista"/>
        <w:numPr>
          <w:ilvl w:val="0"/>
          <w:numId w:val="20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B059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Presencia de cobros como extorsión y sobornos;</w:t>
      </w:r>
    </w:p>
    <w:p w14:paraId="1448896F" w14:textId="77777777" w:rsidR="00814DA1" w:rsidRPr="00B05963" w:rsidRDefault="00814DA1" w:rsidP="00B05963">
      <w:pPr>
        <w:pStyle w:val="Prrafodelista"/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2149AAB9" w14:textId="58BDF3E6" w:rsidR="00814DA1" w:rsidRPr="00B05963" w:rsidRDefault="00814DA1" w:rsidP="00B05963">
      <w:pPr>
        <w:pStyle w:val="Prrafodelista"/>
        <w:numPr>
          <w:ilvl w:val="0"/>
          <w:numId w:val="20"/>
        </w:num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B059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Deficiente separación entre procesados y sentenciados, y</w:t>
      </w:r>
    </w:p>
    <w:p w14:paraId="3910BE87" w14:textId="77777777" w:rsidR="00814DA1" w:rsidRPr="00B05963" w:rsidRDefault="00814DA1" w:rsidP="00B05963">
      <w:pPr>
        <w:pStyle w:val="Prrafodelista"/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1DA4D117" w14:textId="526A077A" w:rsidR="00814DA1" w:rsidRPr="00B05963" w:rsidRDefault="00814DA1" w:rsidP="00B05963">
      <w:pPr>
        <w:pStyle w:val="Prrafodelista"/>
        <w:numPr>
          <w:ilvl w:val="0"/>
          <w:numId w:val="20"/>
        </w:num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B059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Deficiencia en la atención a mujeres y/o menores que vivan con ellas. </w:t>
      </w:r>
    </w:p>
    <w:p w14:paraId="485D60A3" w14:textId="3373F655" w:rsidR="00814DA1" w:rsidRDefault="00814DA1" w:rsidP="00B05963">
      <w:pPr>
        <w:pStyle w:val="Prrafodelista"/>
        <w:spacing w:after="0" w:line="264" w:lineRule="auto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02BDF3AC" w14:textId="77777777" w:rsidR="00BD1391" w:rsidRPr="00B05963" w:rsidRDefault="00BD1391" w:rsidP="00B05963">
      <w:pPr>
        <w:pStyle w:val="Prrafodelista"/>
        <w:spacing w:after="0" w:line="264" w:lineRule="auto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48ADA345" w14:textId="5766A679" w:rsidR="00814DA1" w:rsidRPr="00B05963" w:rsidRDefault="00814DA1" w:rsidP="00B05963">
      <w:pPr>
        <w:spacing w:after="0" w:line="264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B059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Que </w:t>
      </w:r>
      <w:r w:rsidR="004C12B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por</w:t>
      </w:r>
      <w:r w:rsidRPr="00B059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cuanto hace al </w:t>
      </w:r>
      <w:r w:rsidR="005241B3" w:rsidRPr="00B059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c</w:t>
      </w:r>
      <w:r w:rsidR="005E00A2" w:rsidRPr="00B059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entro </w:t>
      </w:r>
      <w:r w:rsidR="005241B3" w:rsidRPr="00B059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p</w:t>
      </w:r>
      <w:r w:rsidR="005E00A2" w:rsidRPr="00B059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enitenciario </w:t>
      </w:r>
      <w:r w:rsidR="005241B3" w:rsidRPr="00B059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</w:t>
      </w:r>
      <w:r w:rsidR="005E00A2" w:rsidRPr="00B059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istrital de Zacatlán, </w:t>
      </w:r>
      <w:r w:rsidR="004C12B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cabe precisar que el estudio en mención detectó que </w:t>
      </w:r>
      <w:r w:rsidR="005E00A2" w:rsidRPr="00B059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tiene las siguientes problemáticas:</w:t>
      </w:r>
    </w:p>
    <w:p w14:paraId="641C5C07" w14:textId="45ABBD73" w:rsidR="005E00A2" w:rsidRPr="00B05963" w:rsidRDefault="005E00A2" w:rsidP="00B05963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7962866C" w14:textId="5D8605BA" w:rsidR="005E00A2" w:rsidRPr="00B05963" w:rsidRDefault="005E00A2" w:rsidP="00B05963">
      <w:pPr>
        <w:pStyle w:val="Prrafodelista"/>
        <w:numPr>
          <w:ilvl w:val="0"/>
          <w:numId w:val="21"/>
        </w:num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B059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Sobrepoblación</w:t>
      </w:r>
      <w:r w:rsidR="005241B3" w:rsidRPr="00B059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,</w:t>
      </w:r>
      <w:r w:rsidRPr="00B059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al tener una capacidad para </w:t>
      </w:r>
      <w:r w:rsidR="005241B3" w:rsidRPr="00B059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ciento veinticinco</w:t>
      </w:r>
      <w:r w:rsidRPr="00B059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personas, y contar con </w:t>
      </w:r>
      <w:r w:rsidR="005241B3" w:rsidRPr="00B059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ciento cuarenta y dos</w:t>
      </w:r>
      <w:r w:rsidRPr="00B059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personas privadas de la libertad; </w:t>
      </w:r>
    </w:p>
    <w:p w14:paraId="143322B1" w14:textId="77777777" w:rsidR="005E00A2" w:rsidRPr="00B05963" w:rsidRDefault="005E00A2" w:rsidP="00B05963">
      <w:pPr>
        <w:pStyle w:val="Prrafodelista"/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2353829A" w14:textId="0CE3051D" w:rsidR="005E00A2" w:rsidRPr="00B05963" w:rsidRDefault="005E00A2" w:rsidP="00B05963">
      <w:pPr>
        <w:pStyle w:val="Prrafodelista"/>
        <w:numPr>
          <w:ilvl w:val="0"/>
          <w:numId w:val="21"/>
        </w:num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B059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Deficiente separación entre mujeres</w:t>
      </w:r>
      <w:r w:rsidR="004C12B0" w:rsidRPr="004C12B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4C12B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y </w:t>
      </w:r>
      <w:r w:rsidR="004C12B0" w:rsidRPr="00B059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hombres</w:t>
      </w:r>
      <w:r w:rsidRPr="00B059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;</w:t>
      </w:r>
    </w:p>
    <w:p w14:paraId="45EC21C8" w14:textId="77777777" w:rsidR="005E00A2" w:rsidRPr="00B05963" w:rsidRDefault="005E00A2" w:rsidP="00B05963">
      <w:pPr>
        <w:pStyle w:val="Prrafodelista"/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2B942C75" w14:textId="08C6991A" w:rsidR="005E00A2" w:rsidRPr="00B05963" w:rsidRDefault="005E00A2" w:rsidP="00B05963">
      <w:pPr>
        <w:pStyle w:val="Prrafodelista"/>
        <w:numPr>
          <w:ilvl w:val="0"/>
          <w:numId w:val="21"/>
        </w:num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B059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Insuficiencia de programas para la prevención y atención de incidentes violentos;</w:t>
      </w:r>
    </w:p>
    <w:p w14:paraId="30B0D4E2" w14:textId="77777777" w:rsidR="005E00A2" w:rsidRPr="00B05963" w:rsidRDefault="005E00A2" w:rsidP="00B05963">
      <w:pPr>
        <w:pStyle w:val="Prrafodelista"/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09CC67E9" w14:textId="0ED8DD5C" w:rsidR="005E00A2" w:rsidRPr="00B05963" w:rsidRDefault="005E00A2" w:rsidP="00B05963">
      <w:pPr>
        <w:pStyle w:val="Prrafodelista"/>
        <w:numPr>
          <w:ilvl w:val="0"/>
          <w:numId w:val="21"/>
        </w:num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B059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Falta de prevención de violaciones a derechos humanos y de atención en caso de detección;</w:t>
      </w:r>
    </w:p>
    <w:p w14:paraId="5E577697" w14:textId="77777777" w:rsidR="005E00A2" w:rsidRPr="00B05963" w:rsidRDefault="005E00A2" w:rsidP="00B05963">
      <w:pPr>
        <w:pStyle w:val="Prrafodelista"/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6D1AC180" w14:textId="0F8C61FA" w:rsidR="005E00A2" w:rsidRPr="00B05963" w:rsidRDefault="005E00A2" w:rsidP="00B05963">
      <w:pPr>
        <w:pStyle w:val="Prrafodelista"/>
        <w:numPr>
          <w:ilvl w:val="0"/>
          <w:numId w:val="21"/>
        </w:num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B059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Deficientes condiciones materiales </w:t>
      </w:r>
      <w:r w:rsidR="005241B3" w:rsidRPr="00B059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y de</w:t>
      </w:r>
      <w:r w:rsidRPr="00B059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higiene </w:t>
      </w:r>
      <w:r w:rsidR="005241B3" w:rsidRPr="00B059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en las</w:t>
      </w:r>
      <w:r w:rsidRPr="00B059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instalaciones</w:t>
      </w:r>
      <w:r w:rsidR="005241B3" w:rsidRPr="00B059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,</w:t>
      </w:r>
      <w:r w:rsidRPr="00B059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para alojar a las personas privadas de la libertad;</w:t>
      </w:r>
    </w:p>
    <w:p w14:paraId="6DADAB45" w14:textId="77777777" w:rsidR="005E00A2" w:rsidRPr="00B05963" w:rsidRDefault="005E00A2" w:rsidP="00B05963">
      <w:pPr>
        <w:pStyle w:val="Prrafodelista"/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66CE894B" w14:textId="04AED54E" w:rsidR="005E00A2" w:rsidRPr="00B05963" w:rsidRDefault="005E00A2" w:rsidP="00B05963">
      <w:pPr>
        <w:pStyle w:val="Prrafodelista"/>
        <w:numPr>
          <w:ilvl w:val="0"/>
          <w:numId w:val="21"/>
        </w:num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B059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Inexistencia o deficientes condiciones materiales e higi</w:t>
      </w:r>
      <w:r w:rsidR="005241B3" w:rsidRPr="00B059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énicas en </w:t>
      </w:r>
      <w:r w:rsidRPr="00B059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el área médica, </w:t>
      </w:r>
      <w:r w:rsidR="005241B3" w:rsidRPr="00B059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de </w:t>
      </w:r>
      <w:r w:rsidRPr="00B059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aliment</w:t>
      </w:r>
      <w:r w:rsidR="005241B3" w:rsidRPr="00B059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os</w:t>
      </w:r>
      <w:r w:rsidRPr="00B059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, de la cocina y/o comedor, de instalaciones para la comunicación con el exterior, al igual que de talleres y áreas deportivas; </w:t>
      </w:r>
    </w:p>
    <w:p w14:paraId="4E955ABF" w14:textId="77777777" w:rsidR="005E00A2" w:rsidRPr="00B05963" w:rsidRDefault="005E00A2" w:rsidP="00B05963">
      <w:pPr>
        <w:pStyle w:val="Prrafodelista"/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5900FF1B" w14:textId="3A905839" w:rsidR="005E00A2" w:rsidRPr="00B05963" w:rsidRDefault="005E00A2" w:rsidP="00B05963">
      <w:pPr>
        <w:pStyle w:val="Prrafodelista"/>
        <w:numPr>
          <w:ilvl w:val="0"/>
          <w:numId w:val="21"/>
        </w:num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B059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Insuficiencia de personal de seguridad y custodia, así como falta de capacitación; </w:t>
      </w:r>
    </w:p>
    <w:p w14:paraId="4047A56C" w14:textId="77777777" w:rsidR="005E00A2" w:rsidRPr="00B05963" w:rsidRDefault="005E00A2" w:rsidP="00B05963">
      <w:pPr>
        <w:pStyle w:val="Prrafodelista"/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42F7DCD1" w14:textId="3C9978BC" w:rsidR="005E00A2" w:rsidRPr="00B05963" w:rsidRDefault="005E00A2" w:rsidP="00B05963">
      <w:pPr>
        <w:pStyle w:val="Prrafodelista"/>
        <w:numPr>
          <w:ilvl w:val="0"/>
          <w:numId w:val="21"/>
        </w:num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B059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Presencia de actividades ilícitas</w:t>
      </w:r>
      <w:r w:rsidR="005241B3" w:rsidRPr="00B059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;</w:t>
      </w:r>
      <w:r w:rsidRPr="00B059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y </w:t>
      </w:r>
    </w:p>
    <w:p w14:paraId="38ED0024" w14:textId="77777777" w:rsidR="005E00A2" w:rsidRPr="00B05963" w:rsidRDefault="005E00A2" w:rsidP="00B05963">
      <w:pPr>
        <w:pStyle w:val="Prrafodelista"/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449F4553" w14:textId="17A1E579" w:rsidR="00814DA1" w:rsidRPr="00B05963" w:rsidRDefault="005E00A2" w:rsidP="00B05963">
      <w:pPr>
        <w:pStyle w:val="Prrafodelista"/>
        <w:numPr>
          <w:ilvl w:val="0"/>
          <w:numId w:val="21"/>
        </w:num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B059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Deficiencia en la atención a mujeres y menores que vivan con ellas, al igual que de personas adultas mayores.</w:t>
      </w:r>
    </w:p>
    <w:p w14:paraId="46416DEC" w14:textId="4D479E6C" w:rsidR="005E00A2" w:rsidRDefault="005E00A2" w:rsidP="00B05963">
      <w:pPr>
        <w:pStyle w:val="Prrafodelista"/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4F957345" w14:textId="77777777" w:rsidR="00BD1391" w:rsidRPr="00B05963" w:rsidRDefault="00BD1391" w:rsidP="00B05963">
      <w:pPr>
        <w:pStyle w:val="Prrafodelista"/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3FF6A48F" w14:textId="24D388AA" w:rsidR="00F80E77" w:rsidRDefault="00C61D27" w:rsidP="00BD1391">
      <w:pPr>
        <w:pStyle w:val="Prrafodelista"/>
        <w:spacing w:after="0" w:line="264" w:lineRule="auto"/>
        <w:ind w:left="0" w:firstLine="708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B059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Que </w:t>
      </w:r>
      <w:r w:rsidR="00C5031A" w:rsidRPr="00B059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con fundamento</w:t>
      </w:r>
      <w:r w:rsidR="000C2F17" w:rsidRPr="00B059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en las consideraciones vertidas</w:t>
      </w:r>
      <w:r w:rsidR="005A2B35" w:rsidRPr="00B059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, </w:t>
      </w:r>
      <w:r w:rsidR="004C12B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considero </w:t>
      </w:r>
      <w:r w:rsidR="00C94787" w:rsidRPr="00B059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es necesario </w:t>
      </w:r>
      <w:r w:rsidR="0071474D" w:rsidRPr="00B059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exhortar </w:t>
      </w:r>
      <w:r w:rsidR="00262AFF" w:rsidRPr="00B059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respetuosamente</w:t>
      </w:r>
      <w:r w:rsidR="004D0AA4" w:rsidRPr="00B0596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D1391" w:rsidRPr="00B05963">
        <w:rPr>
          <w:rFonts w:ascii="Arial" w:hAnsi="Arial" w:cs="Arial"/>
          <w:color w:val="000000" w:themeColor="text1"/>
          <w:sz w:val="24"/>
          <w:szCs w:val="24"/>
        </w:rPr>
        <w:t xml:space="preserve">a la Secretaría de Seguridad Pública del Gobierno del Estado de Puebla para que, en la medida de sus posibilidades, efectúe acciones que mejoren las condiciones materiales, higiénicas, médicas, alimenticias, </w:t>
      </w:r>
      <w:r w:rsidR="00BD1391">
        <w:rPr>
          <w:rFonts w:ascii="Arial" w:hAnsi="Arial" w:cs="Arial"/>
          <w:color w:val="000000" w:themeColor="text1"/>
          <w:sz w:val="24"/>
          <w:szCs w:val="24"/>
        </w:rPr>
        <w:t>recreativas</w:t>
      </w:r>
      <w:r w:rsidR="001006CB">
        <w:rPr>
          <w:rFonts w:ascii="Arial" w:hAnsi="Arial" w:cs="Arial"/>
          <w:color w:val="000000" w:themeColor="text1"/>
          <w:sz w:val="24"/>
          <w:szCs w:val="24"/>
        </w:rPr>
        <w:t xml:space="preserve"> y</w:t>
      </w:r>
      <w:r w:rsidR="00BD139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D1391" w:rsidRPr="00B05963">
        <w:rPr>
          <w:rFonts w:ascii="Arial" w:hAnsi="Arial" w:cs="Arial"/>
          <w:color w:val="000000" w:themeColor="text1"/>
          <w:sz w:val="24"/>
          <w:szCs w:val="24"/>
        </w:rPr>
        <w:t>laborales</w:t>
      </w:r>
      <w:r w:rsidR="001006CB">
        <w:rPr>
          <w:rFonts w:ascii="Arial" w:hAnsi="Arial" w:cs="Arial"/>
          <w:color w:val="000000" w:themeColor="text1"/>
          <w:sz w:val="24"/>
          <w:szCs w:val="24"/>
        </w:rPr>
        <w:t>, así como las</w:t>
      </w:r>
      <w:r w:rsidR="00BD1391" w:rsidRPr="00B05963">
        <w:rPr>
          <w:rFonts w:ascii="Arial" w:hAnsi="Arial" w:cs="Arial"/>
          <w:color w:val="000000" w:themeColor="text1"/>
          <w:sz w:val="24"/>
          <w:szCs w:val="24"/>
        </w:rPr>
        <w:t xml:space="preserve"> instalaciones de los centros penitenciarios</w:t>
      </w:r>
      <w:r w:rsidR="00BD1391">
        <w:rPr>
          <w:rFonts w:ascii="Arial" w:hAnsi="Arial" w:cs="Arial"/>
          <w:color w:val="000000" w:themeColor="text1"/>
          <w:sz w:val="24"/>
          <w:szCs w:val="24"/>
        </w:rPr>
        <w:t>,</w:t>
      </w:r>
      <w:r w:rsidR="00BD1391" w:rsidRPr="00B05963">
        <w:rPr>
          <w:rFonts w:ascii="Arial" w:hAnsi="Arial" w:cs="Arial"/>
          <w:color w:val="000000" w:themeColor="text1"/>
          <w:sz w:val="24"/>
          <w:szCs w:val="24"/>
        </w:rPr>
        <w:t xml:space="preserve"> y a su vez</w:t>
      </w:r>
      <w:r w:rsidR="001006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A5A84">
        <w:rPr>
          <w:rFonts w:ascii="Arial" w:hAnsi="Arial" w:cs="Arial"/>
          <w:color w:val="000000" w:themeColor="text1"/>
          <w:sz w:val="24"/>
          <w:szCs w:val="24"/>
        </w:rPr>
        <w:t xml:space="preserve">para que </w:t>
      </w:r>
      <w:r w:rsidR="001006CB">
        <w:rPr>
          <w:rFonts w:ascii="Arial" w:hAnsi="Arial" w:cs="Arial"/>
          <w:color w:val="000000" w:themeColor="text1"/>
          <w:sz w:val="24"/>
          <w:szCs w:val="24"/>
        </w:rPr>
        <w:t>capacite y vigile</w:t>
      </w:r>
      <w:r w:rsidR="00BD1391" w:rsidRPr="00B0596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A5A84">
        <w:rPr>
          <w:rFonts w:ascii="Arial" w:hAnsi="Arial" w:cs="Arial"/>
          <w:color w:val="000000" w:themeColor="text1"/>
          <w:sz w:val="24"/>
          <w:szCs w:val="24"/>
        </w:rPr>
        <w:t xml:space="preserve">que </w:t>
      </w:r>
      <w:r w:rsidR="00BD1391" w:rsidRPr="00B05963">
        <w:rPr>
          <w:rFonts w:ascii="Arial" w:hAnsi="Arial" w:cs="Arial"/>
          <w:color w:val="000000" w:themeColor="text1"/>
          <w:sz w:val="24"/>
          <w:szCs w:val="24"/>
        </w:rPr>
        <w:t>las y los servidores públicos de estos centros respeten los derechos</w:t>
      </w:r>
      <w:r w:rsidR="009A5A8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D1391" w:rsidRPr="00B05963">
        <w:rPr>
          <w:rFonts w:ascii="Arial" w:hAnsi="Arial" w:cs="Arial"/>
          <w:color w:val="000000" w:themeColor="text1"/>
          <w:sz w:val="24"/>
          <w:szCs w:val="24"/>
        </w:rPr>
        <w:t xml:space="preserve">de las personas privadas de su libertad, en especial los de los </w:t>
      </w:r>
      <w:r w:rsidR="00BD1391" w:rsidRPr="00B059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centros penitenciarios distritales de Zacatlán y Tecamachalco.</w:t>
      </w:r>
    </w:p>
    <w:p w14:paraId="33FB7FA0" w14:textId="3FD5F3A0" w:rsidR="00BD1391" w:rsidRDefault="00BD1391" w:rsidP="00BD1391">
      <w:pPr>
        <w:pStyle w:val="Prrafodelista"/>
        <w:spacing w:after="0" w:line="264" w:lineRule="auto"/>
        <w:ind w:left="0" w:firstLine="708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0DF00DA1" w14:textId="77777777" w:rsidR="00BD1391" w:rsidRPr="00B05963" w:rsidRDefault="00BD1391" w:rsidP="00BD1391">
      <w:pPr>
        <w:pStyle w:val="Prrafodelista"/>
        <w:spacing w:after="0" w:line="264" w:lineRule="auto"/>
        <w:ind w:left="0" w:firstLine="708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7413D2CB" w14:textId="77777777" w:rsidR="00AD4DBD" w:rsidRPr="00B05963" w:rsidRDefault="003123D2" w:rsidP="00B05963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B059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ab/>
      </w:r>
      <w:r w:rsidR="001D1797" w:rsidRPr="00B059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Por lo anteriormente expuesto y fundado, me permito someter a consideración de esta Soberanía el siguiente:</w:t>
      </w:r>
    </w:p>
    <w:p w14:paraId="07A08332" w14:textId="4C39CA53" w:rsidR="00887EA8" w:rsidRDefault="00887EA8" w:rsidP="00B05963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6013BEE0" w14:textId="708E775B" w:rsidR="00BD1391" w:rsidRDefault="00BD1391" w:rsidP="00B05963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2485D20D" w14:textId="3CD7F718" w:rsidR="00BD1391" w:rsidRDefault="00BD1391" w:rsidP="00B05963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442F1A4D" w14:textId="77777777" w:rsidR="00BD1391" w:rsidRPr="00B05963" w:rsidRDefault="00BD1391" w:rsidP="00B05963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7B78DA77" w14:textId="77777777" w:rsidR="005241B3" w:rsidRPr="00B05963" w:rsidRDefault="005241B3" w:rsidP="00B05963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32047DF5" w14:textId="5E57BABD" w:rsidR="00AD4DBD" w:rsidRPr="00B05963" w:rsidRDefault="00AD4DBD" w:rsidP="00B05963">
      <w:pPr>
        <w:spacing w:after="0" w:line="264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  <w:r w:rsidRPr="00B05963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A C U E R D O</w:t>
      </w:r>
    </w:p>
    <w:p w14:paraId="2CC99E61" w14:textId="6661F1ED" w:rsidR="00887EA8" w:rsidRPr="00B05963" w:rsidRDefault="00887EA8" w:rsidP="00B05963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568B041D" w14:textId="77777777" w:rsidR="005241B3" w:rsidRPr="00B05963" w:rsidRDefault="005241B3" w:rsidP="00B05963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381C55D0" w14:textId="21FB011E" w:rsidR="009A5A84" w:rsidRDefault="00887EA8" w:rsidP="009A5A84">
      <w:pPr>
        <w:pStyle w:val="Prrafodelista"/>
        <w:spacing w:after="0" w:line="264" w:lineRule="auto"/>
        <w:ind w:left="0" w:firstLine="708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B05963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ÚNIC</w:t>
      </w:r>
      <w:r w:rsidR="00AD4DBD" w:rsidRPr="00B05963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O.-</w:t>
      </w:r>
      <w:r w:rsidR="00AD4DBD" w:rsidRPr="00B059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C5031A" w:rsidRPr="00B059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Se exhorta respetuosamente</w:t>
      </w:r>
      <w:r w:rsidR="00C5031A" w:rsidRPr="00B0596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A5A84" w:rsidRPr="00B05963">
        <w:rPr>
          <w:rFonts w:ascii="Arial" w:hAnsi="Arial" w:cs="Arial"/>
          <w:color w:val="000000" w:themeColor="text1"/>
          <w:sz w:val="24"/>
          <w:szCs w:val="24"/>
        </w:rPr>
        <w:t xml:space="preserve">a la Secretaría de Seguridad Pública del Gobierno del Estado de Puebla para que, en la medida de sus posibilidades, efectúe acciones que mejoren las condiciones materiales, higiénicas, médicas, alimenticias, </w:t>
      </w:r>
      <w:r w:rsidR="009A5A84">
        <w:rPr>
          <w:rFonts w:ascii="Arial" w:hAnsi="Arial" w:cs="Arial"/>
          <w:color w:val="000000" w:themeColor="text1"/>
          <w:sz w:val="24"/>
          <w:szCs w:val="24"/>
        </w:rPr>
        <w:t xml:space="preserve">recreativas y </w:t>
      </w:r>
      <w:r w:rsidR="009A5A84" w:rsidRPr="00B05963">
        <w:rPr>
          <w:rFonts w:ascii="Arial" w:hAnsi="Arial" w:cs="Arial"/>
          <w:color w:val="000000" w:themeColor="text1"/>
          <w:sz w:val="24"/>
          <w:szCs w:val="24"/>
        </w:rPr>
        <w:t>laborales</w:t>
      </w:r>
      <w:r w:rsidR="009A5A84">
        <w:rPr>
          <w:rFonts w:ascii="Arial" w:hAnsi="Arial" w:cs="Arial"/>
          <w:color w:val="000000" w:themeColor="text1"/>
          <w:sz w:val="24"/>
          <w:szCs w:val="24"/>
        </w:rPr>
        <w:t>, así como las</w:t>
      </w:r>
      <w:r w:rsidR="009A5A84" w:rsidRPr="00B05963">
        <w:rPr>
          <w:rFonts w:ascii="Arial" w:hAnsi="Arial" w:cs="Arial"/>
          <w:color w:val="000000" w:themeColor="text1"/>
          <w:sz w:val="24"/>
          <w:szCs w:val="24"/>
        </w:rPr>
        <w:t xml:space="preserve"> instalaciones de los centros penitenciarios</w:t>
      </w:r>
      <w:r w:rsidR="009A5A84">
        <w:rPr>
          <w:rFonts w:ascii="Arial" w:hAnsi="Arial" w:cs="Arial"/>
          <w:color w:val="000000" w:themeColor="text1"/>
          <w:sz w:val="24"/>
          <w:szCs w:val="24"/>
        </w:rPr>
        <w:t>,</w:t>
      </w:r>
      <w:r w:rsidR="009A5A84" w:rsidRPr="00B05963">
        <w:rPr>
          <w:rFonts w:ascii="Arial" w:hAnsi="Arial" w:cs="Arial"/>
          <w:color w:val="000000" w:themeColor="text1"/>
          <w:sz w:val="24"/>
          <w:szCs w:val="24"/>
        </w:rPr>
        <w:t xml:space="preserve"> y a su vez</w:t>
      </w:r>
      <w:r w:rsidR="009A5A84">
        <w:rPr>
          <w:rFonts w:ascii="Arial" w:hAnsi="Arial" w:cs="Arial"/>
          <w:color w:val="000000" w:themeColor="text1"/>
          <w:sz w:val="24"/>
          <w:szCs w:val="24"/>
        </w:rPr>
        <w:t xml:space="preserve"> para que capacite y vigile</w:t>
      </w:r>
      <w:r w:rsidR="009A5A84" w:rsidRPr="00B0596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A5A84">
        <w:rPr>
          <w:rFonts w:ascii="Arial" w:hAnsi="Arial" w:cs="Arial"/>
          <w:color w:val="000000" w:themeColor="text1"/>
          <w:sz w:val="24"/>
          <w:szCs w:val="24"/>
        </w:rPr>
        <w:t xml:space="preserve">que </w:t>
      </w:r>
      <w:r w:rsidR="009A5A84" w:rsidRPr="00B05963">
        <w:rPr>
          <w:rFonts w:ascii="Arial" w:hAnsi="Arial" w:cs="Arial"/>
          <w:color w:val="000000" w:themeColor="text1"/>
          <w:sz w:val="24"/>
          <w:szCs w:val="24"/>
        </w:rPr>
        <w:t>las y los servidores públicos de estos centros respeten los derechos</w:t>
      </w:r>
      <w:r w:rsidR="009A5A8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A5A84" w:rsidRPr="00B05963">
        <w:rPr>
          <w:rFonts w:ascii="Arial" w:hAnsi="Arial" w:cs="Arial"/>
          <w:color w:val="000000" w:themeColor="text1"/>
          <w:sz w:val="24"/>
          <w:szCs w:val="24"/>
        </w:rPr>
        <w:t xml:space="preserve">de las personas privadas de su libertad, en especial los de los </w:t>
      </w:r>
      <w:r w:rsidR="009A5A84" w:rsidRPr="00B059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centros penitenciarios distritales de Zacatlán y Tecamachalco.</w:t>
      </w:r>
    </w:p>
    <w:p w14:paraId="4668966B" w14:textId="3214D9D1" w:rsidR="005241B3" w:rsidRPr="00B05963" w:rsidRDefault="005241B3" w:rsidP="00B05963">
      <w:pPr>
        <w:pStyle w:val="Prrafodelista"/>
        <w:spacing w:after="0" w:line="264" w:lineRule="auto"/>
        <w:ind w:left="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</w:p>
    <w:p w14:paraId="688E4E1F" w14:textId="77777777" w:rsidR="00887EA8" w:rsidRPr="00B05963" w:rsidRDefault="00887EA8" w:rsidP="00B05963">
      <w:pPr>
        <w:pStyle w:val="Prrafodelista"/>
        <w:spacing w:after="0" w:line="264" w:lineRule="auto"/>
        <w:ind w:left="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</w:p>
    <w:p w14:paraId="27D13B2D" w14:textId="77777777" w:rsidR="003123D2" w:rsidRPr="00B05963" w:rsidRDefault="005A2B35" w:rsidP="00B05963">
      <w:pPr>
        <w:pStyle w:val="Prrafodelista"/>
        <w:spacing w:after="0" w:line="264" w:lineRule="auto"/>
        <w:ind w:left="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val="pt-PT" w:eastAsia="en-US"/>
        </w:rPr>
      </w:pPr>
      <w:r w:rsidRPr="00B05963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ab/>
      </w:r>
      <w:r w:rsidR="00AD4DBD" w:rsidRPr="00B05963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Notifíquese.</w:t>
      </w:r>
    </w:p>
    <w:p w14:paraId="20D80205" w14:textId="19C75A05" w:rsidR="00AD4DBD" w:rsidRPr="00B05963" w:rsidRDefault="00AD4DBD" w:rsidP="00B05963">
      <w:pPr>
        <w:widowControl w:val="0"/>
        <w:spacing w:after="0" w:line="264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</w:pPr>
    </w:p>
    <w:p w14:paraId="44DF3341" w14:textId="77777777" w:rsidR="00887EA8" w:rsidRPr="00B05963" w:rsidRDefault="00887EA8" w:rsidP="00B05963">
      <w:pPr>
        <w:widowControl w:val="0"/>
        <w:spacing w:after="0" w:line="264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</w:pPr>
    </w:p>
    <w:p w14:paraId="19D23709" w14:textId="77777777" w:rsidR="00AD4DBD" w:rsidRPr="009A5A84" w:rsidRDefault="00AD4DBD" w:rsidP="00B05963">
      <w:pPr>
        <w:widowControl w:val="0"/>
        <w:spacing w:after="0" w:line="264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</w:pPr>
      <w:r w:rsidRPr="00B05963"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 xml:space="preserve">A T E N T A </w:t>
      </w:r>
      <w:r w:rsidRPr="009A5A84"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>M E N T E</w:t>
      </w:r>
    </w:p>
    <w:p w14:paraId="3096171B" w14:textId="77777777" w:rsidR="00B74DEF" w:rsidRPr="009A5A84" w:rsidRDefault="00AD4DBD" w:rsidP="00B05963">
      <w:pPr>
        <w:widowControl w:val="0"/>
        <w:spacing w:after="0" w:line="264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</w:pPr>
      <w:r w:rsidRPr="009A5A84"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 xml:space="preserve">CUATRO VECES </w:t>
      </w:r>
      <w:r w:rsidR="00754A4A" w:rsidRPr="009A5A84"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 xml:space="preserve">HEROICA PUEBLA DE ZARAGOZA, </w:t>
      </w:r>
    </w:p>
    <w:p w14:paraId="0901418D" w14:textId="7334F2A7" w:rsidR="00AD4DBD" w:rsidRPr="00B05963" w:rsidRDefault="00754A4A" w:rsidP="00B05963">
      <w:pPr>
        <w:widowControl w:val="0"/>
        <w:spacing w:after="0" w:line="264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</w:pPr>
      <w:r w:rsidRPr="009A5A84"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 xml:space="preserve">A </w:t>
      </w:r>
      <w:r w:rsidR="009A5A84" w:rsidRPr="009A5A84"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>10</w:t>
      </w:r>
      <w:r w:rsidR="00262AFF" w:rsidRPr="009A5A84"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 xml:space="preserve"> DE </w:t>
      </w:r>
      <w:r w:rsidR="005241B3" w:rsidRPr="009A5A84"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>E</w:t>
      </w:r>
      <w:r w:rsidR="009A5A84" w:rsidRPr="009A5A84"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>NERO</w:t>
      </w:r>
      <w:r w:rsidR="0033034B" w:rsidRPr="009A5A84"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 xml:space="preserve"> </w:t>
      </w:r>
      <w:r w:rsidR="00262AFF" w:rsidRPr="009A5A84"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>DE 20</w:t>
      </w:r>
      <w:r w:rsidR="009A5A84" w:rsidRPr="009A5A84"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>20</w:t>
      </w:r>
    </w:p>
    <w:p w14:paraId="103C706E" w14:textId="77777777" w:rsidR="00AD4DBD" w:rsidRPr="00B05963" w:rsidRDefault="00AD4DBD" w:rsidP="00B05963">
      <w:pPr>
        <w:widowControl w:val="0"/>
        <w:spacing w:after="0" w:line="264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</w:pPr>
    </w:p>
    <w:p w14:paraId="79B1D3E5" w14:textId="77777777" w:rsidR="00AD4DBD" w:rsidRPr="00B05963" w:rsidRDefault="00AD4DBD" w:rsidP="00B05963">
      <w:pPr>
        <w:widowControl w:val="0"/>
        <w:spacing w:after="0" w:line="264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</w:pPr>
    </w:p>
    <w:p w14:paraId="361AF147" w14:textId="77777777" w:rsidR="00AD4DBD" w:rsidRPr="00B05963" w:rsidRDefault="00AD4DBD" w:rsidP="00B05963">
      <w:pPr>
        <w:widowControl w:val="0"/>
        <w:spacing w:after="0" w:line="264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</w:pPr>
    </w:p>
    <w:p w14:paraId="1A9DD990" w14:textId="77777777" w:rsidR="00AD4DBD" w:rsidRPr="00B05963" w:rsidRDefault="00AD4DBD" w:rsidP="00B05963">
      <w:pPr>
        <w:widowControl w:val="0"/>
        <w:spacing w:after="0" w:line="264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</w:pPr>
    </w:p>
    <w:p w14:paraId="3A09FE45" w14:textId="77777777" w:rsidR="00F34E0D" w:rsidRPr="00B05963" w:rsidRDefault="00F34E0D" w:rsidP="00B05963">
      <w:pPr>
        <w:widowControl w:val="0"/>
        <w:spacing w:after="0" w:line="264" w:lineRule="auto"/>
        <w:jc w:val="center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 w:rsidRPr="00B05963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DIP. RAÚL ESPINOSA MARTÍNEZ</w:t>
      </w:r>
    </w:p>
    <w:p w14:paraId="2C6C5D5C" w14:textId="77777777" w:rsidR="00F34E0D" w:rsidRPr="00B05963" w:rsidRDefault="00F34E0D" w:rsidP="00B05963">
      <w:pPr>
        <w:widowControl w:val="0"/>
        <w:spacing w:after="0" w:line="264" w:lineRule="auto"/>
        <w:jc w:val="center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 w:rsidRPr="00B05963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INTEGRANTE DEL GRUPO LEGISLATIVO</w:t>
      </w:r>
    </w:p>
    <w:p w14:paraId="54464B84" w14:textId="77777777" w:rsidR="00F34E0D" w:rsidRPr="00B05963" w:rsidRDefault="00F34E0D" w:rsidP="00B05963">
      <w:pPr>
        <w:widowControl w:val="0"/>
        <w:spacing w:after="0" w:line="264" w:lineRule="auto"/>
        <w:jc w:val="center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val="es-ES" w:eastAsia="es-ES"/>
        </w:rPr>
      </w:pPr>
      <w:r w:rsidRPr="00B05963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DEL PARTIDO ACCIÓN NACIONAL</w:t>
      </w:r>
    </w:p>
    <w:p w14:paraId="5E714265" w14:textId="7424EB5A" w:rsidR="0059025A" w:rsidRPr="00B05963" w:rsidRDefault="0059025A" w:rsidP="00B05963">
      <w:pPr>
        <w:widowControl w:val="0"/>
        <w:spacing w:after="0" w:line="264" w:lineRule="auto"/>
        <w:jc w:val="center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val="es-ES" w:eastAsia="es-ES"/>
        </w:rPr>
      </w:pPr>
    </w:p>
    <w:sectPr w:rsidR="0059025A" w:rsidRPr="00B05963" w:rsidSect="0082366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8" w:left="1701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A07F5" w14:textId="77777777" w:rsidR="00C75494" w:rsidRDefault="00C75494" w:rsidP="00914953">
      <w:pPr>
        <w:spacing w:after="0" w:line="240" w:lineRule="auto"/>
      </w:pPr>
      <w:r>
        <w:separator/>
      </w:r>
    </w:p>
  </w:endnote>
  <w:endnote w:type="continuationSeparator" w:id="0">
    <w:p w14:paraId="170629C0" w14:textId="77777777" w:rsidR="00C75494" w:rsidRDefault="00C75494" w:rsidP="00914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Book">
    <w:altName w:val="Arial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F2DC9" w14:textId="77777777" w:rsidR="0056461E" w:rsidRPr="005D3A65" w:rsidRDefault="0056461E" w:rsidP="00823665">
    <w:pPr>
      <w:pStyle w:val="Piedepgina"/>
      <w:spacing w:line="360" w:lineRule="auto"/>
      <w:jc w:val="center"/>
      <w:rPr>
        <w:rFonts w:ascii="Gotham Book" w:hAnsi="Gotham Book"/>
        <w:sz w:val="20"/>
        <w:szCs w:val="20"/>
      </w:rPr>
    </w:pPr>
    <w:proofErr w:type="spellStart"/>
    <w:r w:rsidRPr="005D3A65">
      <w:rPr>
        <w:rFonts w:ascii="Gotham Book" w:hAnsi="Gotham Book"/>
        <w:sz w:val="20"/>
        <w:szCs w:val="20"/>
      </w:rPr>
      <w:t>Av</w:t>
    </w:r>
    <w:proofErr w:type="spellEnd"/>
    <w:r w:rsidRPr="005D3A65">
      <w:rPr>
        <w:rFonts w:ascii="Gotham Book" w:hAnsi="Gotham Book"/>
        <w:sz w:val="20"/>
        <w:szCs w:val="20"/>
      </w:rPr>
      <w:t xml:space="preserve"> 5 </w:t>
    </w:r>
    <w:proofErr w:type="spellStart"/>
    <w:r w:rsidRPr="005D3A65">
      <w:rPr>
        <w:rFonts w:ascii="Gotham Book" w:hAnsi="Gotham Book"/>
        <w:sz w:val="20"/>
        <w:szCs w:val="20"/>
      </w:rPr>
      <w:t>Pte</w:t>
    </w:r>
    <w:proofErr w:type="spellEnd"/>
    <w:r w:rsidRPr="005D3A65">
      <w:rPr>
        <w:rFonts w:ascii="Gotham Book" w:hAnsi="Gotham Book"/>
        <w:sz w:val="20"/>
        <w:szCs w:val="20"/>
      </w:rPr>
      <w:t xml:space="preserve"> 128, Col Centro, C.P. 72000 Puebla, Pue.</w:t>
    </w:r>
  </w:p>
  <w:p w14:paraId="710C7991" w14:textId="77777777" w:rsidR="0056461E" w:rsidRPr="005D3A65" w:rsidRDefault="0056461E" w:rsidP="00823665">
    <w:pPr>
      <w:pStyle w:val="Piedepgina"/>
      <w:spacing w:line="360" w:lineRule="auto"/>
      <w:jc w:val="center"/>
      <w:rPr>
        <w:rFonts w:ascii="Gotham Book" w:hAnsi="Gotham Book"/>
        <w:sz w:val="20"/>
        <w:szCs w:val="20"/>
      </w:rPr>
    </w:pPr>
    <w:r w:rsidRPr="005D3A65">
      <w:rPr>
        <w:rFonts w:ascii="Gotham Book" w:hAnsi="Gotham Book"/>
        <w:sz w:val="20"/>
        <w:szCs w:val="20"/>
      </w:rPr>
      <w:t>Tel. (55) 5625 6700 | www.congresopuebla.gob.mx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09F65" w14:textId="77777777" w:rsidR="00C75494" w:rsidRDefault="00C75494" w:rsidP="00914953">
      <w:pPr>
        <w:spacing w:after="0" w:line="240" w:lineRule="auto"/>
      </w:pPr>
      <w:r>
        <w:separator/>
      </w:r>
    </w:p>
  </w:footnote>
  <w:footnote w:type="continuationSeparator" w:id="0">
    <w:p w14:paraId="5944EA2E" w14:textId="77777777" w:rsidR="00C75494" w:rsidRDefault="00C75494" w:rsidP="00914953">
      <w:pPr>
        <w:spacing w:after="0" w:line="240" w:lineRule="auto"/>
      </w:pPr>
      <w:r>
        <w:continuationSeparator/>
      </w:r>
    </w:p>
  </w:footnote>
  <w:footnote w:id="1">
    <w:p w14:paraId="0D5869EF" w14:textId="095C2C31" w:rsidR="00EC0200" w:rsidRPr="00B05963" w:rsidRDefault="00EC0200" w:rsidP="00EC0200">
      <w:pPr>
        <w:pStyle w:val="Textonotapie"/>
        <w:jc w:val="both"/>
        <w:rPr>
          <w:rFonts w:ascii="Arial" w:hAnsi="Arial" w:cs="Arial"/>
          <w:color w:val="000000" w:themeColor="text1"/>
          <w:lang w:val="es-MX"/>
        </w:rPr>
      </w:pPr>
      <w:r w:rsidRPr="00B05963">
        <w:rPr>
          <w:rStyle w:val="Refdenotaalpie"/>
          <w:rFonts w:ascii="Arial" w:hAnsi="Arial" w:cs="Arial"/>
          <w:color w:val="000000" w:themeColor="text1"/>
        </w:rPr>
        <w:footnoteRef/>
      </w:r>
      <w:r w:rsidRPr="00B05963">
        <w:rPr>
          <w:rFonts w:ascii="Arial" w:hAnsi="Arial" w:cs="Arial"/>
          <w:color w:val="000000" w:themeColor="text1"/>
        </w:rPr>
        <w:t xml:space="preserve"> </w:t>
      </w:r>
      <w:hyperlink r:id="rId1" w:history="1">
        <w:r w:rsidR="005241B3" w:rsidRPr="00B05963">
          <w:rPr>
            <w:rStyle w:val="Hipervnculo"/>
            <w:rFonts w:ascii="Arial" w:hAnsi="Arial" w:cs="Arial"/>
            <w:color w:val="000000" w:themeColor="text1"/>
            <w:u w:val="none"/>
          </w:rPr>
          <w:t>https://www.unodc.org/documents/justice-and-prison-reform/GA-RESOLUTION/S_ebook.pdf</w:t>
        </w:r>
      </w:hyperlink>
      <w:r w:rsidR="005241B3" w:rsidRPr="00B05963">
        <w:rPr>
          <w:rFonts w:ascii="Arial" w:hAnsi="Arial" w:cs="Arial"/>
          <w:color w:val="000000" w:themeColor="text1"/>
        </w:rPr>
        <w:t xml:space="preserve">, </w:t>
      </w:r>
      <w:r w:rsidRPr="00B05963">
        <w:rPr>
          <w:rFonts w:ascii="Arial" w:hAnsi="Arial" w:cs="Arial"/>
          <w:color w:val="000000" w:themeColor="text1"/>
          <w:lang w:val="es-MX"/>
        </w:rPr>
        <w:t>consultada el once de noviembre de dos mil diecinueve.</w:t>
      </w:r>
    </w:p>
  </w:footnote>
  <w:footnote w:id="2">
    <w:p w14:paraId="60452763" w14:textId="4568B643" w:rsidR="00586EF2" w:rsidRPr="00B05963" w:rsidRDefault="00586EF2" w:rsidP="00586EF2">
      <w:pPr>
        <w:pStyle w:val="Textonotapie"/>
        <w:jc w:val="both"/>
        <w:rPr>
          <w:rFonts w:ascii="Arial" w:hAnsi="Arial" w:cs="Arial"/>
          <w:color w:val="000000" w:themeColor="text1"/>
          <w:lang w:val="es-MX"/>
        </w:rPr>
      </w:pPr>
      <w:r w:rsidRPr="00B05963">
        <w:rPr>
          <w:rStyle w:val="Refdenotaalpie"/>
          <w:rFonts w:ascii="Arial" w:hAnsi="Arial" w:cs="Arial"/>
          <w:color w:val="000000" w:themeColor="text1"/>
        </w:rPr>
        <w:footnoteRef/>
      </w:r>
      <w:r w:rsidRPr="00B05963">
        <w:rPr>
          <w:rFonts w:ascii="Arial" w:hAnsi="Arial" w:cs="Arial"/>
          <w:color w:val="000000" w:themeColor="text1"/>
          <w:lang w:val="es-MX"/>
        </w:rPr>
        <w:t xml:space="preserve"> </w:t>
      </w:r>
      <w:hyperlink r:id="rId2" w:history="1">
        <w:r w:rsidR="005241B3" w:rsidRPr="00B05963">
          <w:rPr>
            <w:rStyle w:val="Hipervnculo"/>
            <w:rFonts w:ascii="Arial" w:hAnsi="Arial" w:cs="Arial"/>
            <w:color w:val="000000" w:themeColor="text1"/>
            <w:u w:val="none"/>
            <w:lang w:val="es-MX"/>
          </w:rPr>
          <w:t>https://www.diariocambio.com.mx/2019/secciones/codigo-rojo/item/39586-las-carceles-de-tecamachalco-y-zacatlan-de-las-peores-de-mexico</w:t>
        </w:r>
      </w:hyperlink>
      <w:r w:rsidR="005241B3" w:rsidRPr="00B05963">
        <w:rPr>
          <w:rFonts w:ascii="Arial" w:hAnsi="Arial" w:cs="Arial"/>
          <w:color w:val="000000" w:themeColor="text1"/>
          <w:lang w:val="es-MX"/>
        </w:rPr>
        <w:t xml:space="preserve">, </w:t>
      </w:r>
      <w:r w:rsidRPr="00B05963">
        <w:rPr>
          <w:rFonts w:ascii="Arial" w:hAnsi="Arial" w:cs="Arial"/>
          <w:color w:val="000000" w:themeColor="text1"/>
          <w:lang w:val="es-MX"/>
        </w:rPr>
        <w:t>consultada el once de noviembre de dos mil diecinueve.</w:t>
      </w:r>
    </w:p>
  </w:footnote>
  <w:footnote w:id="3">
    <w:p w14:paraId="3128D6FC" w14:textId="5E0982C0" w:rsidR="00814DA1" w:rsidRPr="00B05963" w:rsidRDefault="00814DA1" w:rsidP="00814DA1">
      <w:pPr>
        <w:pStyle w:val="Textonotapie"/>
        <w:jc w:val="both"/>
        <w:rPr>
          <w:rFonts w:ascii="Arial" w:hAnsi="Arial" w:cs="Arial"/>
          <w:color w:val="000000" w:themeColor="text1"/>
          <w:lang w:val="es-MX"/>
        </w:rPr>
      </w:pPr>
      <w:r w:rsidRPr="00B05963">
        <w:rPr>
          <w:rStyle w:val="Refdenotaalpie"/>
          <w:rFonts w:ascii="Arial" w:hAnsi="Arial" w:cs="Arial"/>
          <w:color w:val="000000" w:themeColor="text1"/>
        </w:rPr>
        <w:footnoteRef/>
      </w:r>
      <w:r w:rsidRPr="00B05963">
        <w:rPr>
          <w:rFonts w:ascii="Arial" w:hAnsi="Arial" w:cs="Arial"/>
          <w:color w:val="000000" w:themeColor="text1"/>
        </w:rPr>
        <w:t xml:space="preserve"> </w:t>
      </w:r>
      <w:hyperlink r:id="rId3" w:history="1">
        <w:r w:rsidR="005241B3" w:rsidRPr="00B05963">
          <w:rPr>
            <w:rStyle w:val="Hipervnculo"/>
            <w:rFonts w:ascii="Arial" w:hAnsi="Arial" w:cs="Arial"/>
            <w:color w:val="000000" w:themeColor="text1"/>
            <w:u w:val="none"/>
          </w:rPr>
          <w:t>https://www.cndh.org.mx/sites/all/doc/sistemas/DNSP/DNSP_2018.pdf</w:t>
        </w:r>
      </w:hyperlink>
      <w:r w:rsidR="005241B3" w:rsidRPr="00B05963">
        <w:rPr>
          <w:rFonts w:ascii="Arial" w:hAnsi="Arial" w:cs="Arial"/>
          <w:color w:val="000000" w:themeColor="text1"/>
        </w:rPr>
        <w:t xml:space="preserve">, </w:t>
      </w:r>
      <w:r w:rsidRPr="00B05963">
        <w:rPr>
          <w:rFonts w:ascii="Arial" w:hAnsi="Arial" w:cs="Arial"/>
          <w:color w:val="000000" w:themeColor="text1"/>
          <w:lang w:val="es-MX"/>
        </w:rPr>
        <w:t>consultada el once de noviembre de dos mil diecinueve.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B01A1" w14:textId="77777777" w:rsidR="0056461E" w:rsidRDefault="00C75494">
    <w:pPr>
      <w:pStyle w:val="Encabezado"/>
    </w:pPr>
    <w:r>
      <w:rPr>
        <w:noProof/>
      </w:rPr>
      <w:pict w14:anchorId="4124CC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9854188" o:spid="_x0000_s2056" type="#_x0000_t75" style="position:absolute;margin-left:0;margin-top:0;width:372.6pt;height:525pt;z-index:-251657216;mso-position-horizontal:center;mso-position-horizontal-relative:margin;mso-position-vertical:center;mso-position-vertical-relative:margin" o:allowincell="f">
          <v:imagedata r:id="rId1" o:title="Escudo del Estado de Puebla vector logo (claro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6CB18" w14:textId="77777777" w:rsidR="0056461E" w:rsidRDefault="00C75494" w:rsidP="00914953">
    <w:pPr>
      <w:pStyle w:val="Encabezado"/>
      <w:jc w:val="center"/>
    </w:pPr>
    <w:r>
      <w:rPr>
        <w:noProof/>
      </w:rPr>
      <w:pict w14:anchorId="3BD2ED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9854189" o:spid="_x0000_s2057" type="#_x0000_t75" style="position:absolute;left:0;text-align:left;margin-left:0;margin-top:0;width:372.6pt;height:525pt;z-index:-251656192;mso-position-horizontal:center;mso-position-horizontal-relative:margin;mso-position-vertical:center;mso-position-vertical-relative:margin" o:allowincell="f">
          <v:imagedata r:id="rId1" o:title="Escudo del Estado de Puebla vector logo (claro)"/>
          <w10:wrap anchorx="margin" anchory="margin"/>
        </v:shape>
      </w:pict>
    </w:r>
    <w:r w:rsidR="0056461E">
      <w:rPr>
        <w:noProof/>
        <w:lang w:val="en-US" w:eastAsia="en-US"/>
      </w:rPr>
      <w:drawing>
        <wp:inline distT="0" distB="0" distL="0" distR="0" wp14:anchorId="25F13DAE" wp14:editId="32D7F9CE">
          <wp:extent cx="3048000" cy="1342941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_institucional_L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8811" cy="1369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E589B" w14:textId="77777777" w:rsidR="0056461E" w:rsidRDefault="00C75494">
    <w:pPr>
      <w:pStyle w:val="Encabezado"/>
    </w:pPr>
    <w:r>
      <w:rPr>
        <w:noProof/>
      </w:rPr>
      <w:pict w14:anchorId="229713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9854187" o:spid="_x0000_s2055" type="#_x0000_t75" style="position:absolute;margin-left:0;margin-top:0;width:372.6pt;height:525pt;z-index:-251658240;mso-position-horizontal:center;mso-position-horizontal-relative:margin;mso-position-vertical:center;mso-position-vertical-relative:margin" o:allowincell="f">
          <v:imagedata r:id="rId1" o:title="Escudo del Estado de Puebla vector logo (claro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4134"/>
    <w:multiLevelType w:val="hybridMultilevel"/>
    <w:tmpl w:val="43268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B0F67"/>
    <w:multiLevelType w:val="hybridMultilevel"/>
    <w:tmpl w:val="465833B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6B1760"/>
    <w:multiLevelType w:val="hybridMultilevel"/>
    <w:tmpl w:val="C40453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D7708"/>
    <w:multiLevelType w:val="multilevel"/>
    <w:tmpl w:val="975E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B0705D"/>
    <w:multiLevelType w:val="hybridMultilevel"/>
    <w:tmpl w:val="CD0E15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C0709"/>
    <w:multiLevelType w:val="hybridMultilevel"/>
    <w:tmpl w:val="4B6E1B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10DA6"/>
    <w:multiLevelType w:val="hybridMultilevel"/>
    <w:tmpl w:val="BACA52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866AB"/>
    <w:multiLevelType w:val="hybridMultilevel"/>
    <w:tmpl w:val="91C8474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7F0C"/>
    <w:multiLevelType w:val="multilevel"/>
    <w:tmpl w:val="89A4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D134F5"/>
    <w:multiLevelType w:val="hybridMultilevel"/>
    <w:tmpl w:val="D444F58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E70D0"/>
    <w:multiLevelType w:val="hybridMultilevel"/>
    <w:tmpl w:val="6C6A9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25EAB"/>
    <w:multiLevelType w:val="hybridMultilevel"/>
    <w:tmpl w:val="3A842A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65F6F"/>
    <w:multiLevelType w:val="hybridMultilevel"/>
    <w:tmpl w:val="E334E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F46F9"/>
    <w:multiLevelType w:val="hybridMultilevel"/>
    <w:tmpl w:val="F30809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B0627"/>
    <w:multiLevelType w:val="hybridMultilevel"/>
    <w:tmpl w:val="78B0888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11E87"/>
    <w:multiLevelType w:val="multilevel"/>
    <w:tmpl w:val="A212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A04736"/>
    <w:multiLevelType w:val="hybridMultilevel"/>
    <w:tmpl w:val="4350E6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0527C"/>
    <w:multiLevelType w:val="hybridMultilevel"/>
    <w:tmpl w:val="649053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D4788"/>
    <w:multiLevelType w:val="hybridMultilevel"/>
    <w:tmpl w:val="BB10CF00"/>
    <w:lvl w:ilvl="0" w:tplc="F5C06BEC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176BE"/>
    <w:multiLevelType w:val="hybridMultilevel"/>
    <w:tmpl w:val="54F227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40DF1"/>
    <w:multiLevelType w:val="hybridMultilevel"/>
    <w:tmpl w:val="05B8D2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9"/>
  </w:num>
  <w:num w:numId="4">
    <w:abstractNumId w:val="14"/>
  </w:num>
  <w:num w:numId="5">
    <w:abstractNumId w:val="9"/>
  </w:num>
  <w:num w:numId="6">
    <w:abstractNumId w:val="5"/>
  </w:num>
  <w:num w:numId="7">
    <w:abstractNumId w:val="4"/>
  </w:num>
  <w:num w:numId="8">
    <w:abstractNumId w:val="11"/>
  </w:num>
  <w:num w:numId="9">
    <w:abstractNumId w:val="18"/>
  </w:num>
  <w:num w:numId="10">
    <w:abstractNumId w:val="13"/>
  </w:num>
  <w:num w:numId="11">
    <w:abstractNumId w:val="3"/>
  </w:num>
  <w:num w:numId="12">
    <w:abstractNumId w:val="8"/>
  </w:num>
  <w:num w:numId="13">
    <w:abstractNumId w:val="7"/>
  </w:num>
  <w:num w:numId="14">
    <w:abstractNumId w:val="15"/>
  </w:num>
  <w:num w:numId="15">
    <w:abstractNumId w:val="1"/>
  </w:num>
  <w:num w:numId="16">
    <w:abstractNumId w:val="6"/>
  </w:num>
  <w:num w:numId="17">
    <w:abstractNumId w:val="16"/>
  </w:num>
  <w:num w:numId="18">
    <w:abstractNumId w:val="10"/>
  </w:num>
  <w:num w:numId="19">
    <w:abstractNumId w:val="0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953"/>
    <w:rsid w:val="0000571E"/>
    <w:rsid w:val="00044CB0"/>
    <w:rsid w:val="00063323"/>
    <w:rsid w:val="00070C8A"/>
    <w:rsid w:val="00074A6C"/>
    <w:rsid w:val="000809FB"/>
    <w:rsid w:val="00093411"/>
    <w:rsid w:val="0009744F"/>
    <w:rsid w:val="000A7398"/>
    <w:rsid w:val="000C0DC8"/>
    <w:rsid w:val="000C2F17"/>
    <w:rsid w:val="000C3F84"/>
    <w:rsid w:val="000D1919"/>
    <w:rsid w:val="000E0EFB"/>
    <w:rsid w:val="000E6B7D"/>
    <w:rsid w:val="001006CB"/>
    <w:rsid w:val="00115A07"/>
    <w:rsid w:val="0012306A"/>
    <w:rsid w:val="00126D47"/>
    <w:rsid w:val="00126F87"/>
    <w:rsid w:val="0013057F"/>
    <w:rsid w:val="001306D2"/>
    <w:rsid w:val="00144D30"/>
    <w:rsid w:val="00155327"/>
    <w:rsid w:val="0016231A"/>
    <w:rsid w:val="0019534D"/>
    <w:rsid w:val="001B1E8B"/>
    <w:rsid w:val="001C3F61"/>
    <w:rsid w:val="001C7ACA"/>
    <w:rsid w:val="001D1797"/>
    <w:rsid w:val="001E3D8C"/>
    <w:rsid w:val="00243DFC"/>
    <w:rsid w:val="00246A9B"/>
    <w:rsid w:val="00262AFF"/>
    <w:rsid w:val="00266D68"/>
    <w:rsid w:val="00270CBE"/>
    <w:rsid w:val="002D3CD1"/>
    <w:rsid w:val="002E5834"/>
    <w:rsid w:val="002F1BF7"/>
    <w:rsid w:val="002F6403"/>
    <w:rsid w:val="003006A9"/>
    <w:rsid w:val="003123D2"/>
    <w:rsid w:val="0033034B"/>
    <w:rsid w:val="00344076"/>
    <w:rsid w:val="00357526"/>
    <w:rsid w:val="00363960"/>
    <w:rsid w:val="0038526F"/>
    <w:rsid w:val="003C78B5"/>
    <w:rsid w:val="00400063"/>
    <w:rsid w:val="004031BE"/>
    <w:rsid w:val="00471398"/>
    <w:rsid w:val="0048145D"/>
    <w:rsid w:val="004A3A42"/>
    <w:rsid w:val="004C12B0"/>
    <w:rsid w:val="004C2D58"/>
    <w:rsid w:val="004C5075"/>
    <w:rsid w:val="004D0AA4"/>
    <w:rsid w:val="00514406"/>
    <w:rsid w:val="005241B3"/>
    <w:rsid w:val="0052537E"/>
    <w:rsid w:val="00544185"/>
    <w:rsid w:val="00554617"/>
    <w:rsid w:val="00561852"/>
    <w:rsid w:val="00561BCB"/>
    <w:rsid w:val="0056461E"/>
    <w:rsid w:val="005721EC"/>
    <w:rsid w:val="00586EF2"/>
    <w:rsid w:val="0059025A"/>
    <w:rsid w:val="00596A0D"/>
    <w:rsid w:val="005A2B35"/>
    <w:rsid w:val="005B0099"/>
    <w:rsid w:val="005B6EB2"/>
    <w:rsid w:val="005D0B29"/>
    <w:rsid w:val="005D3A65"/>
    <w:rsid w:val="005E00A2"/>
    <w:rsid w:val="00610A3C"/>
    <w:rsid w:val="006405A3"/>
    <w:rsid w:val="006406BB"/>
    <w:rsid w:val="00641730"/>
    <w:rsid w:val="0067195A"/>
    <w:rsid w:val="006C5D1C"/>
    <w:rsid w:val="006E1691"/>
    <w:rsid w:val="006E252E"/>
    <w:rsid w:val="006F6ECC"/>
    <w:rsid w:val="00707DA7"/>
    <w:rsid w:val="0071474D"/>
    <w:rsid w:val="007204CD"/>
    <w:rsid w:val="007211C8"/>
    <w:rsid w:val="007459B4"/>
    <w:rsid w:val="00754A4A"/>
    <w:rsid w:val="007623F8"/>
    <w:rsid w:val="00767576"/>
    <w:rsid w:val="00793AF6"/>
    <w:rsid w:val="007A2B3F"/>
    <w:rsid w:val="007B6CFD"/>
    <w:rsid w:val="007D523F"/>
    <w:rsid w:val="00805522"/>
    <w:rsid w:val="008064EB"/>
    <w:rsid w:val="00814DA1"/>
    <w:rsid w:val="00823665"/>
    <w:rsid w:val="00846388"/>
    <w:rsid w:val="008656CB"/>
    <w:rsid w:val="00875459"/>
    <w:rsid w:val="00887EA8"/>
    <w:rsid w:val="008C2BDF"/>
    <w:rsid w:val="008D5465"/>
    <w:rsid w:val="008F7123"/>
    <w:rsid w:val="00910D43"/>
    <w:rsid w:val="009128EB"/>
    <w:rsid w:val="00914953"/>
    <w:rsid w:val="009362A2"/>
    <w:rsid w:val="00976038"/>
    <w:rsid w:val="00976D94"/>
    <w:rsid w:val="0098320D"/>
    <w:rsid w:val="00985598"/>
    <w:rsid w:val="009A5A84"/>
    <w:rsid w:val="009D67D3"/>
    <w:rsid w:val="00A024B9"/>
    <w:rsid w:val="00A035A0"/>
    <w:rsid w:val="00A06E68"/>
    <w:rsid w:val="00A22A25"/>
    <w:rsid w:val="00A31A02"/>
    <w:rsid w:val="00A33FC4"/>
    <w:rsid w:val="00A370DF"/>
    <w:rsid w:val="00A45E9F"/>
    <w:rsid w:val="00A50E2A"/>
    <w:rsid w:val="00A56B9D"/>
    <w:rsid w:val="00A57D81"/>
    <w:rsid w:val="00A73003"/>
    <w:rsid w:val="00A9089F"/>
    <w:rsid w:val="00AA17B6"/>
    <w:rsid w:val="00AC6AFC"/>
    <w:rsid w:val="00AD357A"/>
    <w:rsid w:val="00AD4DBD"/>
    <w:rsid w:val="00B03AD8"/>
    <w:rsid w:val="00B05963"/>
    <w:rsid w:val="00B142E7"/>
    <w:rsid w:val="00B3167A"/>
    <w:rsid w:val="00B70A08"/>
    <w:rsid w:val="00B74DEF"/>
    <w:rsid w:val="00B82A9B"/>
    <w:rsid w:val="00B907B4"/>
    <w:rsid w:val="00BD1391"/>
    <w:rsid w:val="00BE79E9"/>
    <w:rsid w:val="00BF7E86"/>
    <w:rsid w:val="00C42F75"/>
    <w:rsid w:val="00C46538"/>
    <w:rsid w:val="00C5031A"/>
    <w:rsid w:val="00C51D49"/>
    <w:rsid w:val="00C5461D"/>
    <w:rsid w:val="00C61D27"/>
    <w:rsid w:val="00C733A8"/>
    <w:rsid w:val="00C75494"/>
    <w:rsid w:val="00C800A9"/>
    <w:rsid w:val="00C84E32"/>
    <w:rsid w:val="00C94787"/>
    <w:rsid w:val="00CA66E0"/>
    <w:rsid w:val="00CC416E"/>
    <w:rsid w:val="00CC5CED"/>
    <w:rsid w:val="00CD2E40"/>
    <w:rsid w:val="00CD3D8E"/>
    <w:rsid w:val="00CD448B"/>
    <w:rsid w:val="00CD7EA7"/>
    <w:rsid w:val="00CE4F6C"/>
    <w:rsid w:val="00CE67C9"/>
    <w:rsid w:val="00CF1059"/>
    <w:rsid w:val="00D15F90"/>
    <w:rsid w:val="00D20289"/>
    <w:rsid w:val="00D22947"/>
    <w:rsid w:val="00D26A99"/>
    <w:rsid w:val="00D26DDB"/>
    <w:rsid w:val="00D84AF0"/>
    <w:rsid w:val="00DD4E39"/>
    <w:rsid w:val="00DF0C9D"/>
    <w:rsid w:val="00DF41AC"/>
    <w:rsid w:val="00E3124D"/>
    <w:rsid w:val="00E528C9"/>
    <w:rsid w:val="00E7613C"/>
    <w:rsid w:val="00E803DF"/>
    <w:rsid w:val="00E87998"/>
    <w:rsid w:val="00E9152E"/>
    <w:rsid w:val="00EC0200"/>
    <w:rsid w:val="00EE4646"/>
    <w:rsid w:val="00F05483"/>
    <w:rsid w:val="00F1162C"/>
    <w:rsid w:val="00F2403B"/>
    <w:rsid w:val="00F34E0D"/>
    <w:rsid w:val="00F45EA3"/>
    <w:rsid w:val="00F638CB"/>
    <w:rsid w:val="00F80E77"/>
    <w:rsid w:val="00FA482F"/>
    <w:rsid w:val="00FC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2F4B56A"/>
  <w15:docId w15:val="{B27C3BB8-A9B7-40D2-8E96-39DFB4E5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49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953"/>
  </w:style>
  <w:style w:type="paragraph" w:styleId="Piedepgina">
    <w:name w:val="footer"/>
    <w:basedOn w:val="Normal"/>
    <w:link w:val="PiedepginaCar"/>
    <w:uiPriority w:val="99"/>
    <w:unhideWhenUsed/>
    <w:rsid w:val="009149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953"/>
  </w:style>
  <w:style w:type="paragraph" w:styleId="Textodeglobo">
    <w:name w:val="Balloon Text"/>
    <w:basedOn w:val="Normal"/>
    <w:link w:val="TextodegloboCar"/>
    <w:uiPriority w:val="99"/>
    <w:semiHidden/>
    <w:unhideWhenUsed/>
    <w:rsid w:val="0031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3D2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1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23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123D2"/>
    <w:rPr>
      <w:vertAlign w:val="superscript"/>
    </w:rPr>
  </w:style>
  <w:style w:type="character" w:customStyle="1" w:styleId="Hipervnculo1">
    <w:name w:val="Hipervínculo1"/>
    <w:basedOn w:val="Fuentedeprrafopredeter"/>
    <w:uiPriority w:val="99"/>
    <w:unhideWhenUsed/>
    <w:rsid w:val="003123D2"/>
    <w:rPr>
      <w:color w:val="0563C1"/>
      <w:u w:val="single"/>
    </w:rPr>
  </w:style>
  <w:style w:type="character" w:styleId="Hipervnculo">
    <w:name w:val="Hyperlink"/>
    <w:basedOn w:val="Fuentedeprrafopredeter"/>
    <w:uiPriority w:val="99"/>
    <w:unhideWhenUsed/>
    <w:rsid w:val="003123D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0E2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024B9"/>
    <w:rPr>
      <w:b/>
      <w:bCs/>
    </w:rPr>
  </w:style>
  <w:style w:type="paragraph" w:styleId="NormalWeb">
    <w:name w:val="Normal (Web)"/>
    <w:basedOn w:val="Normal"/>
    <w:uiPriority w:val="99"/>
    <w:unhideWhenUsed/>
    <w:rsid w:val="002F1BF7"/>
    <w:rPr>
      <w:rFonts w:ascii="Times New Roman" w:hAnsi="Times New Roman" w:cs="Times New Roman"/>
      <w:sz w:val="24"/>
      <w:szCs w:val="24"/>
    </w:rPr>
  </w:style>
  <w:style w:type="character" w:customStyle="1" w:styleId="red">
    <w:name w:val="red"/>
    <w:basedOn w:val="Fuentedeprrafopredeter"/>
    <w:rsid w:val="0009744F"/>
  </w:style>
  <w:style w:type="character" w:styleId="Mencinsinresolver">
    <w:name w:val="Unresolved Mention"/>
    <w:basedOn w:val="Fuentedeprrafopredeter"/>
    <w:uiPriority w:val="99"/>
    <w:semiHidden/>
    <w:unhideWhenUsed/>
    <w:rsid w:val="00524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7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27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ndh.org.mx/sites/all/doc/sistemas/DNSP/DNSP_2018.pdf" TargetMode="External"/><Relationship Id="rId2" Type="http://schemas.openxmlformats.org/officeDocument/2006/relationships/hyperlink" Target="https://www.diariocambio.com.mx/2019/secciones/codigo-rojo/item/39586-las-carceles-de-tecamachalco-y-zacatlan-de-las-peores-de-mexico" TargetMode="External"/><Relationship Id="rId1" Type="http://schemas.openxmlformats.org/officeDocument/2006/relationships/hyperlink" Target="https://www.unodc.org/documents/justice-and-prison-reform/GA-RESOLUTION/S_ebook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E3CC0-9EE0-4315-8153-5369E18A7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1590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</dc:creator>
  <cp:keywords/>
  <dc:description/>
  <cp:lastModifiedBy>Silvia Pérez Pérez</cp:lastModifiedBy>
  <cp:revision>2</cp:revision>
  <dcterms:created xsi:type="dcterms:W3CDTF">2020-01-10T17:57:00Z</dcterms:created>
  <dcterms:modified xsi:type="dcterms:W3CDTF">2020-01-10T17:57:00Z</dcterms:modified>
</cp:coreProperties>
</file>