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231F" w14:textId="0E4203EA" w:rsidR="007E628C" w:rsidRPr="009E0AD5" w:rsidRDefault="003F3730" w:rsidP="00532FF6">
      <w:pPr>
        <w:rPr>
          <w:rFonts w:ascii="Arial" w:hAnsi="Arial" w:cs="Arial"/>
          <w:b/>
        </w:rPr>
      </w:pPr>
      <w:bookmarkStart w:id="0" w:name="_GoBack"/>
      <w:bookmarkEnd w:id="0"/>
      <w:r w:rsidRPr="009E0AD5">
        <w:rPr>
          <w:rFonts w:ascii="Arial" w:hAnsi="Arial" w:cs="Arial"/>
          <w:b/>
        </w:rPr>
        <w:t xml:space="preserve">CC. DIPUTADOS </w:t>
      </w:r>
      <w:r w:rsidR="007E628C" w:rsidRPr="009E0AD5">
        <w:rPr>
          <w:rFonts w:ascii="Arial" w:hAnsi="Arial" w:cs="Arial"/>
          <w:b/>
        </w:rPr>
        <w:t>DE LA COMISIÓN PERMANENTE</w:t>
      </w:r>
    </w:p>
    <w:p w14:paraId="58D95946" w14:textId="402F381A" w:rsidR="007E628C" w:rsidRPr="009E0AD5" w:rsidRDefault="007E628C" w:rsidP="00532FF6">
      <w:pPr>
        <w:rPr>
          <w:rFonts w:ascii="Arial" w:hAnsi="Arial" w:cs="Arial"/>
          <w:b/>
        </w:rPr>
      </w:pPr>
      <w:r w:rsidRPr="009E0AD5">
        <w:rPr>
          <w:rFonts w:ascii="Arial" w:hAnsi="Arial" w:cs="Arial"/>
          <w:b/>
        </w:rPr>
        <w:t xml:space="preserve">DE LA LX LEGISLATURA </w:t>
      </w:r>
      <w:r w:rsidR="003F3730" w:rsidRPr="009E0AD5">
        <w:rPr>
          <w:rFonts w:ascii="Arial" w:hAnsi="Arial" w:cs="Arial"/>
          <w:b/>
        </w:rPr>
        <w:t>DEL HONORABLE</w:t>
      </w:r>
      <w:r w:rsidRPr="009E0AD5">
        <w:rPr>
          <w:rFonts w:ascii="Arial" w:hAnsi="Arial" w:cs="Arial"/>
          <w:b/>
        </w:rPr>
        <w:t xml:space="preserve"> </w:t>
      </w:r>
      <w:r w:rsidR="003F3730" w:rsidRPr="009E0AD5">
        <w:rPr>
          <w:rFonts w:ascii="Arial" w:hAnsi="Arial" w:cs="Arial"/>
          <w:b/>
        </w:rPr>
        <w:t xml:space="preserve">CONGRESO </w:t>
      </w:r>
    </w:p>
    <w:p w14:paraId="5C590A18" w14:textId="2542ADD8" w:rsidR="003F3730" w:rsidRPr="009E0AD5" w:rsidRDefault="003F3730" w:rsidP="00532FF6">
      <w:pPr>
        <w:rPr>
          <w:rFonts w:ascii="Arial" w:hAnsi="Arial" w:cs="Arial"/>
          <w:b/>
        </w:rPr>
      </w:pPr>
      <w:r w:rsidRPr="009E0AD5">
        <w:rPr>
          <w:rFonts w:ascii="Arial" w:hAnsi="Arial" w:cs="Arial"/>
          <w:b/>
        </w:rPr>
        <w:t>DEL ESTADO</w:t>
      </w:r>
      <w:r w:rsidR="007E628C" w:rsidRPr="009E0AD5">
        <w:rPr>
          <w:rFonts w:ascii="Arial" w:hAnsi="Arial" w:cs="Arial"/>
          <w:b/>
        </w:rPr>
        <w:t xml:space="preserve"> </w:t>
      </w:r>
      <w:r w:rsidRPr="009E0AD5">
        <w:rPr>
          <w:rFonts w:ascii="Arial" w:hAnsi="Arial" w:cs="Arial"/>
          <w:b/>
        </w:rPr>
        <w:t>LIBRE Y SOBERANO DE PUEBLA</w:t>
      </w:r>
    </w:p>
    <w:p w14:paraId="5EE52710" w14:textId="17F8FA68" w:rsidR="003F3730" w:rsidRPr="009E0AD5" w:rsidRDefault="003F3730" w:rsidP="00532FF6">
      <w:pPr>
        <w:rPr>
          <w:rFonts w:ascii="Arial" w:hAnsi="Arial" w:cs="Arial"/>
          <w:b/>
        </w:rPr>
      </w:pPr>
      <w:r w:rsidRPr="009E0AD5">
        <w:rPr>
          <w:rFonts w:ascii="Arial" w:hAnsi="Arial" w:cs="Arial"/>
          <w:b/>
        </w:rPr>
        <w:t>PRESENTE.</w:t>
      </w:r>
    </w:p>
    <w:p w14:paraId="45AB3170" w14:textId="77777777" w:rsidR="003F3730" w:rsidRPr="009E0AD5" w:rsidRDefault="003F3730" w:rsidP="008A0908">
      <w:pPr>
        <w:spacing w:line="240" w:lineRule="auto"/>
        <w:jc w:val="both"/>
        <w:rPr>
          <w:rFonts w:ascii="Arial" w:hAnsi="Arial" w:cs="Arial"/>
          <w:bCs/>
        </w:rPr>
      </w:pPr>
    </w:p>
    <w:p w14:paraId="18FB8F07" w14:textId="5DA68527" w:rsidR="003F3730" w:rsidRPr="009E0AD5" w:rsidRDefault="003F3730" w:rsidP="00532FF6">
      <w:pPr>
        <w:pStyle w:val="Sinespaciado"/>
        <w:jc w:val="both"/>
        <w:rPr>
          <w:rFonts w:ascii="Arial" w:hAnsi="Arial" w:cs="Arial"/>
        </w:rPr>
      </w:pPr>
      <w:r w:rsidRPr="009E0AD5">
        <w:rPr>
          <w:rFonts w:ascii="Arial" w:hAnsi="Arial" w:cs="Arial"/>
        </w:rPr>
        <w:t>El que suscribe Diputado</w:t>
      </w:r>
      <w:r w:rsidR="00450F32" w:rsidRPr="009E0AD5">
        <w:rPr>
          <w:rFonts w:ascii="Arial" w:hAnsi="Arial" w:cs="Arial"/>
        </w:rPr>
        <w:t xml:space="preserve"> Arturo de Rosas Cuevas</w:t>
      </w:r>
      <w:r w:rsidRPr="009E0AD5">
        <w:rPr>
          <w:rFonts w:ascii="Arial" w:hAnsi="Arial" w:cs="Arial"/>
        </w:rPr>
        <w:t xml:space="preserve">, integrante del Grupo Legislativo del Partido Movimiento de Regeneración Nacional (MORENA) de la LX Legislatura del Honorable Congreso del Estado, con fundamento en lo dispuesto por los artículos </w:t>
      </w:r>
      <w:r w:rsidR="00BE3821" w:rsidRPr="009E0AD5">
        <w:rPr>
          <w:rFonts w:ascii="Arial" w:hAnsi="Arial" w:cs="Arial"/>
        </w:rPr>
        <w:t xml:space="preserve">56 de la Constitución Política de los Estados Unidos Mexicanos; </w:t>
      </w:r>
      <w:r w:rsidR="007E628C" w:rsidRPr="009E0AD5">
        <w:rPr>
          <w:rFonts w:ascii="Arial" w:hAnsi="Arial" w:cs="Arial"/>
        </w:rPr>
        <w:t xml:space="preserve">2 fracción XIX, </w:t>
      </w:r>
      <w:r w:rsidRPr="009E0AD5">
        <w:rPr>
          <w:rFonts w:ascii="Arial" w:hAnsi="Arial" w:cs="Arial"/>
        </w:rPr>
        <w:t xml:space="preserve">44 fracción II, </w:t>
      </w:r>
      <w:r w:rsidR="007E628C" w:rsidRPr="009E0AD5">
        <w:rPr>
          <w:rFonts w:ascii="Arial" w:hAnsi="Arial" w:cs="Arial"/>
        </w:rPr>
        <w:t xml:space="preserve">84, </w:t>
      </w:r>
      <w:r w:rsidRPr="009E0AD5">
        <w:rPr>
          <w:rFonts w:ascii="Arial" w:hAnsi="Arial" w:cs="Arial"/>
        </w:rPr>
        <w:t>134, 135, 137</w:t>
      </w:r>
      <w:r w:rsidR="00BE3821" w:rsidRPr="009E0AD5">
        <w:rPr>
          <w:rFonts w:ascii="Arial" w:hAnsi="Arial" w:cs="Arial"/>
        </w:rPr>
        <w:t xml:space="preserve"> y</w:t>
      </w:r>
      <w:r w:rsidRPr="009E0AD5">
        <w:rPr>
          <w:rFonts w:ascii="Arial" w:hAnsi="Arial" w:cs="Arial"/>
        </w:rPr>
        <w:t xml:space="preserve"> 145 de la Ley Orgánica del Poder Legislativo del Estado Libre y Soberano de Puebla;</w:t>
      </w:r>
      <w:r w:rsidR="00BE3821" w:rsidRPr="009E0AD5">
        <w:rPr>
          <w:rFonts w:ascii="Arial" w:hAnsi="Arial" w:cs="Arial"/>
        </w:rPr>
        <w:t xml:space="preserve"> </w:t>
      </w:r>
      <w:r w:rsidRPr="009E0AD5">
        <w:rPr>
          <w:rFonts w:ascii="Arial" w:hAnsi="Arial" w:cs="Arial"/>
        </w:rPr>
        <w:t>120 fracción VI y 146 del Reglamento Interior del Honorable Congreso del Estado, someto a consideración de esta Soberanía el presente Punto de Acuerdo, conforme a los siguientes:</w:t>
      </w:r>
    </w:p>
    <w:p w14:paraId="6E189FBE" w14:textId="77777777" w:rsidR="00532FF6" w:rsidRPr="009E0AD5" w:rsidRDefault="00532FF6" w:rsidP="00532FF6">
      <w:pPr>
        <w:pStyle w:val="Sinespaciado"/>
        <w:jc w:val="both"/>
        <w:rPr>
          <w:rFonts w:ascii="Arial" w:hAnsi="Arial" w:cs="Arial"/>
        </w:rPr>
      </w:pPr>
    </w:p>
    <w:p w14:paraId="26E66D83" w14:textId="514961D7" w:rsidR="00450F32" w:rsidRPr="009E0AD5" w:rsidRDefault="00450F32" w:rsidP="00532FF6">
      <w:pPr>
        <w:pStyle w:val="Sinespaciado"/>
        <w:jc w:val="center"/>
        <w:rPr>
          <w:rFonts w:ascii="Arial" w:hAnsi="Arial" w:cs="Arial"/>
          <w:b/>
        </w:rPr>
      </w:pPr>
      <w:r w:rsidRPr="009E0AD5">
        <w:rPr>
          <w:rFonts w:ascii="Arial" w:hAnsi="Arial" w:cs="Arial"/>
          <w:b/>
        </w:rPr>
        <w:t>C O N S I D E R A N D O S</w:t>
      </w:r>
    </w:p>
    <w:p w14:paraId="1B4699A9" w14:textId="77777777" w:rsidR="008A0908" w:rsidRPr="009E0AD5" w:rsidRDefault="008A0908" w:rsidP="00532FF6">
      <w:pPr>
        <w:pStyle w:val="Sinespaciado"/>
        <w:jc w:val="both"/>
        <w:rPr>
          <w:rFonts w:ascii="Arial" w:hAnsi="Arial" w:cs="Arial"/>
        </w:rPr>
      </w:pPr>
    </w:p>
    <w:p w14:paraId="2E357AB1" w14:textId="4DC855DB" w:rsidR="00754CD1" w:rsidRPr="009E0AD5" w:rsidRDefault="00754CD1" w:rsidP="00754CD1">
      <w:pPr>
        <w:pStyle w:val="Sinespaciado"/>
        <w:jc w:val="both"/>
        <w:rPr>
          <w:rFonts w:ascii="Arial" w:hAnsi="Arial" w:cs="Arial"/>
          <w:b/>
          <w:bCs/>
          <w:vertAlign w:val="superscript"/>
        </w:rPr>
      </w:pPr>
      <w:r w:rsidRPr="009E0AD5">
        <w:rPr>
          <w:rFonts w:ascii="Arial" w:hAnsi="Arial" w:cs="Arial"/>
        </w:rPr>
        <w:t>Hace 218 años, cuando el territorio nacional era colonia de la Corona Española, la invasión de Napoleón a la península ibérica provocó que los reyes de España dimitieran de su posición y el poder le fuera cedido a los invasores. Este hecho no sólo cimbró a las colonias, entre ellas la Nueva España, que era la más grande y productiva económicamente, sino que también incentivó amplios debates sobre en quién recaía la soberanía ante la ausencia del Monarca español.</w:t>
      </w:r>
      <w:r w:rsidRPr="009E0AD5">
        <w:rPr>
          <w:rStyle w:val="Refdenotaalpie"/>
          <w:rFonts w:ascii="Arial" w:hAnsi="Arial" w:cs="Arial"/>
        </w:rPr>
        <w:footnoteReference w:id="1"/>
      </w:r>
    </w:p>
    <w:p w14:paraId="1FCDB847" w14:textId="77777777" w:rsidR="00754CD1" w:rsidRPr="009E0AD5" w:rsidRDefault="00754CD1" w:rsidP="00754CD1">
      <w:pPr>
        <w:pStyle w:val="Sinespaciado"/>
        <w:jc w:val="both"/>
        <w:rPr>
          <w:rFonts w:ascii="Arial" w:hAnsi="Arial" w:cs="Arial"/>
        </w:rPr>
      </w:pPr>
    </w:p>
    <w:p w14:paraId="54B0A121" w14:textId="7D8F1520" w:rsidR="00754CD1" w:rsidRPr="009E0AD5" w:rsidRDefault="00754CD1" w:rsidP="00754CD1">
      <w:pPr>
        <w:pStyle w:val="Sinespaciado"/>
        <w:jc w:val="both"/>
        <w:rPr>
          <w:rFonts w:ascii="Arial" w:hAnsi="Arial" w:cs="Arial"/>
        </w:rPr>
      </w:pPr>
      <w:r w:rsidRPr="009E0AD5">
        <w:rPr>
          <w:rFonts w:ascii="Arial" w:hAnsi="Arial" w:cs="Arial"/>
        </w:rPr>
        <w:t>Francisco Primo de Verdad y Ramos, quien por esa época era el síndico del Ayuntamiento en la Ciudad de México, argumentaba que la soberanía residía en el pueblo ante la ausencia del monarca español.</w:t>
      </w:r>
      <w:r w:rsidRPr="009E0AD5">
        <w:rPr>
          <w:rStyle w:val="Refdenotaalpie"/>
          <w:rFonts w:ascii="Arial" w:hAnsi="Arial" w:cs="Arial"/>
        </w:rPr>
        <w:footnoteReference w:id="2"/>
      </w:r>
    </w:p>
    <w:p w14:paraId="63474A87" w14:textId="77777777" w:rsidR="00754CD1" w:rsidRPr="009E0AD5" w:rsidRDefault="00754CD1" w:rsidP="00532FF6">
      <w:pPr>
        <w:pStyle w:val="Sinespaciado"/>
        <w:jc w:val="both"/>
        <w:rPr>
          <w:rFonts w:ascii="Arial" w:hAnsi="Arial" w:cs="Arial"/>
        </w:rPr>
      </w:pPr>
    </w:p>
    <w:p w14:paraId="48AA6907" w14:textId="77777777" w:rsidR="00754CD1" w:rsidRPr="009E0AD5" w:rsidRDefault="00754CD1" w:rsidP="00754CD1">
      <w:pPr>
        <w:pStyle w:val="Sinespaciado"/>
        <w:jc w:val="both"/>
        <w:rPr>
          <w:rFonts w:ascii="Arial" w:hAnsi="Arial" w:cs="Arial"/>
        </w:rPr>
      </w:pPr>
      <w:r w:rsidRPr="009E0AD5">
        <w:rPr>
          <w:rFonts w:ascii="Arial" w:hAnsi="Arial" w:cs="Arial"/>
        </w:rPr>
        <w:t>Estas ideas, de que la soberanía descansaba en la voluntad popular, en Europa fueron impulsadas por filósofos como Thomas Hobbes, John Locke, Charles Louis de Secondat (Barón de Montesquieu), Jean Jacques Rousseau, Benito Spinoza, entre otros, ideas que a la postre serían el fundamento para las tres grandes independencias de la modernidad: la inglesa, la francesa y la americana, así como las futuras Declaraciones de Derechos Humanos.</w:t>
      </w:r>
    </w:p>
    <w:p w14:paraId="31352AC1" w14:textId="77777777" w:rsidR="00754CD1" w:rsidRPr="009E0AD5" w:rsidRDefault="00754CD1" w:rsidP="00754CD1">
      <w:pPr>
        <w:pStyle w:val="Sinespaciado"/>
        <w:jc w:val="both"/>
        <w:rPr>
          <w:rFonts w:ascii="Arial" w:hAnsi="Arial" w:cs="Arial"/>
        </w:rPr>
      </w:pPr>
    </w:p>
    <w:p w14:paraId="4C8BFD5F" w14:textId="37955053" w:rsidR="00754CD1" w:rsidRPr="009E0AD5" w:rsidRDefault="00754CD1" w:rsidP="00754CD1">
      <w:pPr>
        <w:pStyle w:val="Sinespaciado"/>
        <w:jc w:val="both"/>
        <w:rPr>
          <w:rFonts w:ascii="Arial" w:hAnsi="Arial" w:cs="Arial"/>
        </w:rPr>
      </w:pPr>
      <w:r w:rsidRPr="009E0AD5">
        <w:rPr>
          <w:rFonts w:ascii="Arial" w:hAnsi="Arial" w:cs="Arial"/>
        </w:rPr>
        <w:t>Se trató de un verdadero paradigma político y de un debate que hoy sigue vigente, dado que el poder le es entregado al pueblo como actor y no como espectador. La aceptación de la soberanía popular es el origen mismo del Estado de derecho,</w:t>
      </w:r>
      <w:r w:rsidRPr="009E0AD5">
        <w:rPr>
          <w:rStyle w:val="Refdenotaalpie"/>
          <w:rFonts w:ascii="Arial" w:hAnsi="Arial" w:cs="Arial"/>
        </w:rPr>
        <w:footnoteReference w:id="3"/>
      </w:r>
      <w:r w:rsidRPr="009E0AD5">
        <w:rPr>
          <w:rFonts w:ascii="Arial" w:hAnsi="Arial" w:cs="Arial"/>
        </w:rPr>
        <w:t xml:space="preserve"> ya que el poder recae en la población, quien finalmente decide el rumbo de las instituciones públicas.</w:t>
      </w:r>
    </w:p>
    <w:p w14:paraId="086ADE73" w14:textId="77777777" w:rsidR="00754CD1" w:rsidRPr="009E0AD5" w:rsidRDefault="00754CD1" w:rsidP="00754CD1">
      <w:pPr>
        <w:pStyle w:val="Sinespaciado"/>
        <w:jc w:val="both"/>
        <w:rPr>
          <w:rFonts w:ascii="Arial" w:hAnsi="Arial" w:cs="Arial"/>
        </w:rPr>
      </w:pPr>
    </w:p>
    <w:p w14:paraId="3183F875" w14:textId="77777777" w:rsidR="00754CD1" w:rsidRPr="009E0AD5" w:rsidRDefault="00754CD1" w:rsidP="00754CD1">
      <w:pPr>
        <w:pStyle w:val="Sinespaciado"/>
        <w:jc w:val="both"/>
        <w:rPr>
          <w:rFonts w:ascii="Arial" w:hAnsi="Arial" w:cs="Arial"/>
        </w:rPr>
      </w:pPr>
      <w:r w:rsidRPr="009E0AD5">
        <w:rPr>
          <w:rFonts w:ascii="Arial" w:hAnsi="Arial" w:cs="Arial"/>
        </w:rPr>
        <w:lastRenderedPageBreak/>
        <w:t>Esta inquietante filosofía, fue la precursora del Movimiento de Independencia en nuestro país que estalló en septiembre de 1810, y actualmente es la base fundamental de nuestra organización política.</w:t>
      </w:r>
    </w:p>
    <w:p w14:paraId="3C85815C" w14:textId="77777777" w:rsidR="00754CD1" w:rsidRPr="009E0AD5" w:rsidRDefault="00754CD1" w:rsidP="00754CD1">
      <w:pPr>
        <w:pStyle w:val="Sinespaciado"/>
        <w:jc w:val="both"/>
        <w:rPr>
          <w:rFonts w:ascii="Arial" w:hAnsi="Arial" w:cs="Arial"/>
        </w:rPr>
      </w:pPr>
    </w:p>
    <w:p w14:paraId="79EFA39C" w14:textId="20CD5906" w:rsidR="00677D4D" w:rsidRPr="009E0AD5" w:rsidRDefault="00677D4D" w:rsidP="00754CD1">
      <w:pPr>
        <w:pStyle w:val="Sinespaciado"/>
        <w:jc w:val="both"/>
        <w:rPr>
          <w:rFonts w:ascii="Arial" w:hAnsi="Arial" w:cs="Arial"/>
        </w:rPr>
      </w:pPr>
      <w:r w:rsidRPr="009E0AD5">
        <w:rPr>
          <w:rFonts w:ascii="Arial" w:hAnsi="Arial" w:cs="Arial"/>
        </w:rPr>
        <w:t>En una democracia moderna, los mecanismos de democracia representativa son expresiones que fortalecen el estado social, democrático y de derecho. No es suficiente en las democracias modernas que los ciudadanos estén vinculados solamente a la designación de sus representantes, sino también a su separación del cargo cuando se incumpla con el mandato popular conforme a las causales que al efecto establezca la legislación local.</w:t>
      </w:r>
    </w:p>
    <w:p w14:paraId="43EF81FE" w14:textId="77777777" w:rsidR="00677D4D" w:rsidRPr="009E0AD5" w:rsidRDefault="00677D4D" w:rsidP="00754CD1">
      <w:pPr>
        <w:pStyle w:val="Sinespaciado"/>
        <w:jc w:val="both"/>
        <w:rPr>
          <w:rFonts w:ascii="Arial" w:hAnsi="Arial" w:cs="Arial"/>
        </w:rPr>
      </w:pPr>
    </w:p>
    <w:p w14:paraId="565ABFEB" w14:textId="3D6B4338" w:rsidR="00677D4D" w:rsidRPr="009E0AD5" w:rsidRDefault="00677D4D" w:rsidP="00754CD1">
      <w:pPr>
        <w:pStyle w:val="Sinespaciado"/>
        <w:jc w:val="both"/>
        <w:rPr>
          <w:rFonts w:ascii="Arial" w:hAnsi="Arial" w:cs="Arial"/>
        </w:rPr>
      </w:pPr>
      <w:r w:rsidRPr="009E0AD5">
        <w:rPr>
          <w:rFonts w:ascii="Arial" w:hAnsi="Arial" w:cs="Arial"/>
        </w:rPr>
        <w:t>Los mecanismos de democracia directa constituyen formas de participación política mediante el ejercicio del voto directo y universal, entre los más conocidos son: plebiscito, referéndum, consulta popular, iniciativa popular y revocación de mandato.</w:t>
      </w:r>
    </w:p>
    <w:p w14:paraId="79648849" w14:textId="77777777" w:rsidR="00677D4D" w:rsidRPr="009E0AD5" w:rsidRDefault="00677D4D" w:rsidP="00754CD1">
      <w:pPr>
        <w:pStyle w:val="Sinespaciado"/>
        <w:jc w:val="both"/>
        <w:rPr>
          <w:rFonts w:ascii="Arial" w:hAnsi="Arial" w:cs="Arial"/>
        </w:rPr>
      </w:pPr>
    </w:p>
    <w:p w14:paraId="72BD51EF" w14:textId="5F5D37A1" w:rsidR="00754CD1" w:rsidRPr="009E0AD5" w:rsidRDefault="00677D4D" w:rsidP="00754CD1">
      <w:pPr>
        <w:pStyle w:val="Sinespaciado"/>
        <w:jc w:val="both"/>
        <w:rPr>
          <w:rFonts w:ascii="Arial" w:hAnsi="Arial" w:cs="Arial"/>
        </w:rPr>
      </w:pPr>
      <w:r w:rsidRPr="009E0AD5">
        <w:rPr>
          <w:rFonts w:ascii="Arial" w:hAnsi="Arial" w:cs="Arial"/>
        </w:rPr>
        <w:t>Por lo que r</w:t>
      </w:r>
      <w:r w:rsidR="00754CD1" w:rsidRPr="009E0AD5">
        <w:rPr>
          <w:rFonts w:ascii="Arial" w:hAnsi="Arial" w:cs="Arial"/>
        </w:rPr>
        <w:t xml:space="preserve">esulta indispensable </w:t>
      </w:r>
      <w:r w:rsidR="000F27DB" w:rsidRPr="009E0AD5">
        <w:rPr>
          <w:rFonts w:ascii="Arial" w:hAnsi="Arial" w:cs="Arial"/>
        </w:rPr>
        <w:t xml:space="preserve">que </w:t>
      </w:r>
      <w:r w:rsidR="00754CD1" w:rsidRPr="009E0AD5">
        <w:rPr>
          <w:rFonts w:ascii="Arial" w:hAnsi="Arial" w:cs="Arial"/>
        </w:rPr>
        <w:t>se tome en cuenta el concepto y la aplicación jurídica de la</w:t>
      </w:r>
      <w:r w:rsidR="000F27DB" w:rsidRPr="009E0AD5">
        <w:rPr>
          <w:rFonts w:ascii="Arial" w:hAnsi="Arial" w:cs="Arial"/>
        </w:rPr>
        <w:t xml:space="preserve"> </w:t>
      </w:r>
      <w:r w:rsidR="00754CD1" w:rsidRPr="009E0AD5">
        <w:rPr>
          <w:rFonts w:ascii="Arial" w:hAnsi="Arial" w:cs="Arial"/>
          <w:b/>
          <w:iCs/>
        </w:rPr>
        <w:t>Revocación de Mandato</w:t>
      </w:r>
      <w:r w:rsidR="00754CD1" w:rsidRPr="009E0AD5">
        <w:rPr>
          <w:rFonts w:ascii="Arial" w:hAnsi="Arial" w:cs="Arial"/>
        </w:rPr>
        <w:t>, por ser el mecanismo adecuado para la rendición de cuentas, toda vez que los representantes electos son responsables directos de las decisiones que toman frente al electorado.</w:t>
      </w:r>
    </w:p>
    <w:p w14:paraId="220FDD2D" w14:textId="77777777" w:rsidR="00677D4D" w:rsidRPr="009E0AD5" w:rsidRDefault="00677D4D" w:rsidP="00754CD1">
      <w:pPr>
        <w:pStyle w:val="Sinespaciado"/>
        <w:jc w:val="both"/>
        <w:rPr>
          <w:rFonts w:ascii="Arial" w:hAnsi="Arial" w:cs="Arial"/>
        </w:rPr>
      </w:pPr>
    </w:p>
    <w:p w14:paraId="55A4D233" w14:textId="56690FB2" w:rsidR="00677D4D" w:rsidRPr="009E0AD5" w:rsidRDefault="00677D4D" w:rsidP="00754CD1">
      <w:pPr>
        <w:pStyle w:val="Sinespaciado"/>
        <w:jc w:val="both"/>
        <w:rPr>
          <w:rFonts w:ascii="Arial" w:hAnsi="Arial" w:cs="Arial"/>
        </w:rPr>
      </w:pPr>
      <w:r w:rsidRPr="009E0AD5">
        <w:rPr>
          <w:rFonts w:ascii="Arial" w:hAnsi="Arial" w:cs="Arial"/>
        </w:rPr>
        <w:t xml:space="preserve">El vocablo revocar deriva del latín </w:t>
      </w:r>
      <w:r w:rsidRPr="009E0AD5">
        <w:rPr>
          <w:rFonts w:ascii="Arial" w:hAnsi="Arial" w:cs="Arial"/>
          <w:b/>
          <w:i/>
          <w:iCs/>
        </w:rPr>
        <w:t>revocare</w:t>
      </w:r>
      <w:r w:rsidRPr="009E0AD5">
        <w:rPr>
          <w:rFonts w:ascii="Arial" w:hAnsi="Arial" w:cs="Arial"/>
          <w:i/>
          <w:iCs/>
        </w:rPr>
        <w:t xml:space="preserve"> </w:t>
      </w:r>
      <w:r w:rsidRPr="009E0AD5">
        <w:rPr>
          <w:rFonts w:ascii="Arial" w:hAnsi="Arial" w:cs="Arial"/>
        </w:rPr>
        <w:t>y hace referencia al acto unilateral que emana de una voluntad que se rectifica. El Diccionario de la Real Academia Española lo define como “dejar sin efecto una concesión, un mandato o una resolución.</w:t>
      </w:r>
      <w:r w:rsidRPr="009E0AD5">
        <w:rPr>
          <w:rStyle w:val="Refdenotaalpie"/>
          <w:rFonts w:ascii="Arial" w:hAnsi="Arial" w:cs="Arial"/>
        </w:rPr>
        <w:footnoteReference w:id="4"/>
      </w:r>
    </w:p>
    <w:p w14:paraId="1127BDB5" w14:textId="77777777" w:rsidR="00677D4D" w:rsidRPr="009E0AD5" w:rsidRDefault="00677D4D" w:rsidP="00754CD1">
      <w:pPr>
        <w:pStyle w:val="Sinespaciado"/>
        <w:jc w:val="both"/>
        <w:rPr>
          <w:rFonts w:ascii="Arial" w:hAnsi="Arial" w:cs="Arial"/>
        </w:rPr>
      </w:pPr>
    </w:p>
    <w:p w14:paraId="3CA5861F" w14:textId="35172409" w:rsidR="00677D4D" w:rsidRPr="009E0AD5" w:rsidRDefault="00677D4D" w:rsidP="00754CD1">
      <w:pPr>
        <w:pStyle w:val="Sinespaciado"/>
        <w:jc w:val="both"/>
        <w:rPr>
          <w:rFonts w:ascii="Arial" w:hAnsi="Arial" w:cs="Arial"/>
        </w:rPr>
      </w:pPr>
      <w:r w:rsidRPr="009E0AD5">
        <w:rPr>
          <w:rFonts w:ascii="Arial" w:hAnsi="Arial" w:cs="Arial"/>
        </w:rPr>
        <w:t>El Diccionario Electoral del Instituto Interamericano de Derechos Humanos, señala que la revocatoria del mandato o plebiscito revocatorio “constituye un procedimiento a través del cual los electores pueden destituir a un funcionario de un cargo público con anterioridad a la expiración del periodo para el cual fue elegido.</w:t>
      </w:r>
    </w:p>
    <w:p w14:paraId="4103147B" w14:textId="77777777" w:rsidR="00754CD1" w:rsidRPr="009E0AD5" w:rsidRDefault="00754CD1" w:rsidP="00754CD1">
      <w:pPr>
        <w:pStyle w:val="Sinespaciado"/>
        <w:jc w:val="both"/>
        <w:rPr>
          <w:rFonts w:ascii="Arial" w:hAnsi="Arial" w:cs="Arial"/>
        </w:rPr>
      </w:pPr>
    </w:p>
    <w:p w14:paraId="7CF9442F" w14:textId="729432BD" w:rsidR="00D11A4F" w:rsidRPr="009E0AD5" w:rsidRDefault="00C06400" w:rsidP="00532FF6">
      <w:pPr>
        <w:pStyle w:val="Sinespaciado"/>
        <w:jc w:val="both"/>
        <w:rPr>
          <w:rFonts w:ascii="Arial" w:hAnsi="Arial" w:cs="Arial"/>
        </w:rPr>
      </w:pPr>
      <w:r w:rsidRPr="009E0AD5">
        <w:rPr>
          <w:rFonts w:ascii="Arial" w:hAnsi="Arial" w:cs="Arial"/>
        </w:rPr>
        <w:t>Este procedimiento, también conocido como “</w:t>
      </w:r>
      <w:proofErr w:type="spellStart"/>
      <w:r w:rsidRPr="009E0AD5">
        <w:rPr>
          <w:rFonts w:ascii="Arial" w:hAnsi="Arial" w:cs="Arial"/>
        </w:rPr>
        <w:t>recall</w:t>
      </w:r>
      <w:proofErr w:type="spellEnd"/>
      <w:r w:rsidRPr="009E0AD5">
        <w:rPr>
          <w:rFonts w:ascii="Arial" w:hAnsi="Arial" w:cs="Arial"/>
        </w:rPr>
        <w:t xml:space="preserve">”, tiene su origen en el derecho anglosajón. Algunos lo sitúan en Estados Unidos debido al desarrollo que logró alcanzar en ese lugar en la década de 1890. La revocatoria de mandato se fundamenta en el principio de soberanía popular y de representación, en el sentido de que los funcionarios públicos son depositarios de la voluntad popular </w:t>
      </w:r>
      <w:proofErr w:type="gramStart"/>
      <w:r w:rsidRPr="009E0AD5">
        <w:rPr>
          <w:rFonts w:ascii="Arial" w:hAnsi="Arial" w:cs="Arial"/>
        </w:rPr>
        <w:t>y</w:t>
      </w:r>
      <w:proofErr w:type="gramEnd"/>
      <w:r w:rsidRPr="009E0AD5">
        <w:rPr>
          <w:rFonts w:ascii="Arial" w:hAnsi="Arial" w:cs="Arial"/>
        </w:rPr>
        <w:t xml:space="preserve"> por ende, están sujetos al control ciudadano, toda vez que el pueblo es quien otorga a sus gobernantes un mandato para que ejerzan el poder político. De ahí que el concepto de “mandato imperativo” adquiere especial valor, pues los mandatarios deben atenerse a las instrucciones de sus electores</w:t>
      </w:r>
      <w:r w:rsidR="00D11A4F" w:rsidRPr="009E0AD5">
        <w:rPr>
          <w:rFonts w:ascii="Arial" w:hAnsi="Arial" w:cs="Arial"/>
        </w:rPr>
        <w:t>.</w:t>
      </w:r>
      <w:r w:rsidRPr="009E0AD5">
        <w:rPr>
          <w:rStyle w:val="Refdenotaalpie"/>
          <w:rFonts w:ascii="Arial" w:hAnsi="Arial" w:cs="Arial"/>
        </w:rPr>
        <w:footnoteReference w:id="5"/>
      </w:r>
    </w:p>
    <w:p w14:paraId="76497E18" w14:textId="77777777" w:rsidR="000F27DB" w:rsidRPr="009E0AD5" w:rsidRDefault="000F27DB" w:rsidP="00532FF6">
      <w:pPr>
        <w:pStyle w:val="Sinespaciado"/>
        <w:jc w:val="both"/>
        <w:rPr>
          <w:rFonts w:ascii="Arial" w:hAnsi="Arial" w:cs="Arial"/>
        </w:rPr>
      </w:pPr>
    </w:p>
    <w:p w14:paraId="521748AC" w14:textId="38279F1F" w:rsidR="000F27DB" w:rsidRPr="009E0AD5" w:rsidRDefault="000F27DB" w:rsidP="000F27DB">
      <w:pPr>
        <w:pStyle w:val="Sinespaciado"/>
        <w:jc w:val="both"/>
        <w:rPr>
          <w:rFonts w:ascii="Arial" w:hAnsi="Arial" w:cs="Arial"/>
        </w:rPr>
      </w:pPr>
      <w:r w:rsidRPr="009E0AD5">
        <w:rPr>
          <w:rFonts w:ascii="Arial" w:hAnsi="Arial" w:cs="Arial"/>
        </w:rPr>
        <w:t>En el derecho comparado, la revocación de mandato ha sido instaurada y aplicada en varios países de América Latina, tal es el caso de Ecuador, Bolivia y Panamá, por mencionar algunos.</w:t>
      </w:r>
      <w:r w:rsidRPr="009E0AD5">
        <w:rPr>
          <w:rStyle w:val="Refdenotaalpie"/>
          <w:rFonts w:ascii="Arial" w:hAnsi="Arial" w:cs="Arial"/>
        </w:rPr>
        <w:footnoteReference w:id="6"/>
      </w:r>
    </w:p>
    <w:p w14:paraId="752D6B30" w14:textId="77777777" w:rsidR="000F27DB" w:rsidRPr="009E0AD5" w:rsidRDefault="000F27DB" w:rsidP="000F27DB">
      <w:pPr>
        <w:pStyle w:val="Sinespaciado"/>
        <w:jc w:val="both"/>
        <w:rPr>
          <w:rFonts w:ascii="Arial" w:hAnsi="Arial" w:cs="Arial"/>
        </w:rPr>
      </w:pPr>
    </w:p>
    <w:p w14:paraId="624BE099" w14:textId="0A58CDE3" w:rsidR="000F27DB" w:rsidRPr="009E0AD5" w:rsidRDefault="000F27DB" w:rsidP="000F27DB">
      <w:pPr>
        <w:pStyle w:val="Sinespaciado"/>
        <w:jc w:val="both"/>
        <w:rPr>
          <w:rFonts w:ascii="Arial" w:hAnsi="Arial" w:cs="Arial"/>
        </w:rPr>
      </w:pPr>
      <w:r w:rsidRPr="009E0AD5">
        <w:rPr>
          <w:rFonts w:ascii="Arial" w:hAnsi="Arial" w:cs="Arial"/>
        </w:rPr>
        <w:lastRenderedPageBreak/>
        <w:t xml:space="preserve">En Ecuador, desde la reforma a su Constitución en 2008, la revocación de mandato es aplicable a todos los puestos de la administración pública a los cuales se llega mediante los mecanismos de elección popular, incluyendo al </w:t>
      </w:r>
      <w:proofErr w:type="gramStart"/>
      <w:r w:rsidRPr="009E0AD5">
        <w:rPr>
          <w:rFonts w:ascii="Arial" w:hAnsi="Arial" w:cs="Arial"/>
        </w:rPr>
        <w:t>Presidente</w:t>
      </w:r>
      <w:proofErr w:type="gramEnd"/>
      <w:r w:rsidRPr="009E0AD5">
        <w:rPr>
          <w:rFonts w:ascii="Arial" w:hAnsi="Arial" w:cs="Arial"/>
        </w:rPr>
        <w:t>.</w:t>
      </w:r>
      <w:r w:rsidRPr="009E0AD5">
        <w:rPr>
          <w:rStyle w:val="Refdenotaalpie"/>
          <w:rFonts w:ascii="Arial" w:hAnsi="Arial" w:cs="Arial"/>
        </w:rPr>
        <w:footnoteReference w:id="7"/>
      </w:r>
    </w:p>
    <w:p w14:paraId="6A75FF1B" w14:textId="77777777" w:rsidR="000F27DB" w:rsidRPr="009E0AD5" w:rsidRDefault="000F27DB" w:rsidP="000F27DB">
      <w:pPr>
        <w:pStyle w:val="Sinespaciado"/>
        <w:jc w:val="both"/>
        <w:rPr>
          <w:rFonts w:ascii="Arial" w:hAnsi="Arial" w:cs="Arial"/>
        </w:rPr>
      </w:pPr>
    </w:p>
    <w:p w14:paraId="13F43FED" w14:textId="2E85AB62" w:rsidR="000F27DB" w:rsidRPr="009E0AD5" w:rsidRDefault="000F27DB" w:rsidP="000F27DB">
      <w:pPr>
        <w:pStyle w:val="Sinespaciado"/>
        <w:jc w:val="both"/>
        <w:rPr>
          <w:rFonts w:ascii="Arial" w:hAnsi="Arial" w:cs="Arial"/>
        </w:rPr>
      </w:pPr>
      <w:r w:rsidRPr="009E0AD5">
        <w:rPr>
          <w:rFonts w:ascii="Arial" w:hAnsi="Arial" w:cs="Arial"/>
        </w:rPr>
        <w:t xml:space="preserve">En Bolivia, la nueva Constitución Política del Estado, que data de 2009, sitúa a la Revocación de Mandato como una forma, de las tres posibles, de ejercer la democracia, y cuyo diseño es para destituir a los integrantes de la Asamblea Legislativa Plurinacional y al </w:t>
      </w:r>
      <w:proofErr w:type="gramStart"/>
      <w:r w:rsidRPr="009E0AD5">
        <w:rPr>
          <w:rFonts w:ascii="Arial" w:hAnsi="Arial" w:cs="Arial"/>
        </w:rPr>
        <w:t>Presidente</w:t>
      </w:r>
      <w:proofErr w:type="gramEnd"/>
      <w:r w:rsidRPr="009E0AD5">
        <w:rPr>
          <w:rFonts w:ascii="Arial" w:hAnsi="Arial" w:cs="Arial"/>
        </w:rPr>
        <w:t xml:space="preserve"> de aquel país.</w:t>
      </w:r>
      <w:r w:rsidRPr="009E0AD5">
        <w:rPr>
          <w:rStyle w:val="Refdenotaalpie"/>
          <w:rFonts w:ascii="Arial" w:hAnsi="Arial" w:cs="Arial"/>
        </w:rPr>
        <w:footnoteReference w:id="8"/>
      </w:r>
    </w:p>
    <w:p w14:paraId="4DD711C4" w14:textId="77777777" w:rsidR="001136E8" w:rsidRPr="009E0AD5" w:rsidRDefault="001136E8" w:rsidP="000F27DB">
      <w:pPr>
        <w:pStyle w:val="Sinespaciado"/>
        <w:jc w:val="both"/>
        <w:rPr>
          <w:rFonts w:ascii="Arial" w:hAnsi="Arial" w:cs="Arial"/>
        </w:rPr>
      </w:pPr>
    </w:p>
    <w:p w14:paraId="1C45219F" w14:textId="11F2FF31" w:rsidR="000F27DB" w:rsidRPr="009E0AD5" w:rsidRDefault="000F27DB" w:rsidP="000F27DB">
      <w:pPr>
        <w:pStyle w:val="Sinespaciado"/>
        <w:jc w:val="both"/>
        <w:rPr>
          <w:rFonts w:ascii="Arial" w:hAnsi="Arial" w:cs="Arial"/>
        </w:rPr>
      </w:pPr>
      <w:r w:rsidRPr="009E0AD5">
        <w:rPr>
          <w:rFonts w:ascii="Arial" w:hAnsi="Arial" w:cs="Arial"/>
        </w:rPr>
        <w:t>En Panamá, la Revocación de Mandato se aplica a los diputados nacionales. Hay dos maneras de ejercerse, una a través de los mismos partidos políticos que los hayan postulado y, la otra, mediante círculos de ciudadanos organizados que se opongan a la gestión de algún diputado de libre postulación.</w:t>
      </w:r>
      <w:r w:rsidRPr="009E0AD5">
        <w:rPr>
          <w:rStyle w:val="Refdenotaalpie"/>
          <w:rFonts w:ascii="Arial" w:hAnsi="Arial" w:cs="Arial"/>
        </w:rPr>
        <w:footnoteReference w:id="9"/>
      </w:r>
    </w:p>
    <w:p w14:paraId="371111D9" w14:textId="069EC23B" w:rsidR="00020A71" w:rsidRPr="009E0AD5" w:rsidRDefault="00020A71" w:rsidP="00532FF6">
      <w:pPr>
        <w:pStyle w:val="Sinespaciado"/>
        <w:jc w:val="both"/>
        <w:rPr>
          <w:rFonts w:ascii="Arial" w:hAnsi="Arial" w:cs="Arial"/>
        </w:rPr>
      </w:pPr>
    </w:p>
    <w:p w14:paraId="6E041631" w14:textId="29DD03A0" w:rsidR="00933225" w:rsidRPr="009E0AD5" w:rsidRDefault="00933225" w:rsidP="00532FF6">
      <w:pPr>
        <w:pStyle w:val="Sinespaciado"/>
        <w:jc w:val="both"/>
        <w:rPr>
          <w:rFonts w:ascii="Arial" w:hAnsi="Arial" w:cs="Arial"/>
        </w:rPr>
      </w:pPr>
      <w:r w:rsidRPr="009E0AD5">
        <w:rPr>
          <w:rFonts w:ascii="Arial" w:hAnsi="Arial" w:cs="Arial"/>
        </w:rPr>
        <w:t xml:space="preserve">En ese contexto, en fecha veinte de diciembre se </w:t>
      </w:r>
      <w:r w:rsidR="00CC59D8" w:rsidRPr="009E0AD5">
        <w:rPr>
          <w:rFonts w:ascii="Arial" w:hAnsi="Arial" w:cs="Arial"/>
        </w:rPr>
        <w:t>publicó</w:t>
      </w:r>
      <w:r w:rsidRPr="009E0AD5">
        <w:rPr>
          <w:rFonts w:ascii="Arial" w:hAnsi="Arial" w:cs="Arial"/>
        </w:rPr>
        <w:t xml:space="preserve"> en el Diario Oficial de la Federación el </w:t>
      </w:r>
      <w:r w:rsidRPr="009E0AD5">
        <w:rPr>
          <w:rFonts w:ascii="Arial" w:hAnsi="Arial" w:cs="Arial"/>
          <w:lang w:val="es-ES"/>
        </w:rPr>
        <w:t>Decreto</w:t>
      </w:r>
      <w:r w:rsidRPr="009E0AD5">
        <w:rPr>
          <w:rFonts w:ascii="Arial" w:hAnsi="Arial" w:cs="Arial"/>
          <w:b/>
          <w:bCs/>
          <w:lang w:val="es-ES"/>
        </w:rPr>
        <w:t xml:space="preserve"> </w:t>
      </w:r>
      <w:r w:rsidRPr="009E0AD5">
        <w:rPr>
          <w:rFonts w:ascii="Arial" w:hAnsi="Arial" w:cs="Arial"/>
          <w:lang w:val="es-ES"/>
        </w:rPr>
        <w:t>por el que se declara reformadas y adicionadas diversas disposiciones de la Constitución Política de los Estados Unidos Mexicanos, en materia de Consulta Popular y Revocación de Mandato</w:t>
      </w:r>
      <w:r w:rsidRPr="009E0AD5">
        <w:rPr>
          <w:rFonts w:ascii="Arial" w:hAnsi="Arial" w:cs="Arial"/>
        </w:rPr>
        <w:t>.</w:t>
      </w:r>
    </w:p>
    <w:p w14:paraId="0639989A" w14:textId="6A9FF7A0" w:rsidR="00CC59D8" w:rsidRPr="009E0AD5" w:rsidRDefault="00CC59D8" w:rsidP="00532FF6">
      <w:pPr>
        <w:pStyle w:val="Sinespaciado"/>
        <w:jc w:val="both"/>
        <w:rPr>
          <w:rFonts w:ascii="Arial" w:hAnsi="Arial" w:cs="Arial"/>
        </w:rPr>
      </w:pPr>
    </w:p>
    <w:p w14:paraId="599564B2" w14:textId="6EFD7E6D" w:rsidR="00CC59D8" w:rsidRPr="009E0AD5" w:rsidRDefault="00CC59D8" w:rsidP="00CC59D8">
      <w:pPr>
        <w:pStyle w:val="Sinespaciado"/>
        <w:jc w:val="both"/>
        <w:rPr>
          <w:rFonts w:ascii="Arial" w:hAnsi="Arial" w:cs="Arial"/>
          <w:lang w:val="es-ES"/>
        </w:rPr>
      </w:pPr>
      <w:r w:rsidRPr="009E0AD5">
        <w:rPr>
          <w:rFonts w:ascii="Arial" w:hAnsi="Arial" w:cs="Arial"/>
        </w:rPr>
        <w:t>Dentro del Decreto citado, se reformo el artículo 116 fracción I de nuestra Carta Magna estableciendo que l</w:t>
      </w:r>
      <w:r w:rsidRPr="00CC59D8">
        <w:rPr>
          <w:rFonts w:ascii="Arial" w:hAnsi="Arial" w:cs="Arial"/>
          <w:lang w:val="es-ES"/>
        </w:rPr>
        <w:t xml:space="preserve">os gobernadores de los Estados no podrán durar en su encargo más de seis años y su mandato podrá ser revocado. </w:t>
      </w:r>
      <w:r w:rsidRPr="009E0AD5">
        <w:rPr>
          <w:rFonts w:ascii="Arial" w:hAnsi="Arial" w:cs="Arial"/>
          <w:lang w:val="es-ES"/>
        </w:rPr>
        <w:t>Por lo que l</w:t>
      </w:r>
      <w:r w:rsidRPr="00CC59D8">
        <w:rPr>
          <w:rFonts w:ascii="Arial" w:hAnsi="Arial" w:cs="Arial"/>
          <w:lang w:val="es-ES"/>
        </w:rPr>
        <w:t xml:space="preserve">as Constituciones de los Estados </w:t>
      </w:r>
      <w:r w:rsidRPr="009E0AD5">
        <w:rPr>
          <w:rFonts w:ascii="Arial" w:hAnsi="Arial" w:cs="Arial"/>
          <w:lang w:val="es-ES"/>
        </w:rPr>
        <w:t xml:space="preserve">deberán </w:t>
      </w:r>
      <w:r w:rsidRPr="00CC59D8">
        <w:rPr>
          <w:rFonts w:ascii="Arial" w:hAnsi="Arial" w:cs="Arial"/>
          <w:lang w:val="es-ES"/>
        </w:rPr>
        <w:t>establec</w:t>
      </w:r>
      <w:r w:rsidRPr="009E0AD5">
        <w:rPr>
          <w:rFonts w:ascii="Arial" w:hAnsi="Arial" w:cs="Arial"/>
          <w:lang w:val="es-ES"/>
        </w:rPr>
        <w:t>er</w:t>
      </w:r>
      <w:r w:rsidRPr="00CC59D8">
        <w:rPr>
          <w:rFonts w:ascii="Arial" w:hAnsi="Arial" w:cs="Arial"/>
          <w:lang w:val="es-ES"/>
        </w:rPr>
        <w:t xml:space="preserve"> las normas relativas a los procesos de revocación de mandato del gobernador de la entidad.</w:t>
      </w:r>
    </w:p>
    <w:p w14:paraId="59FA0602" w14:textId="67C56AF8" w:rsidR="00CC59D8" w:rsidRPr="009E0AD5" w:rsidRDefault="00CC59D8" w:rsidP="00CC59D8">
      <w:pPr>
        <w:pStyle w:val="Sinespaciado"/>
        <w:jc w:val="both"/>
        <w:rPr>
          <w:rFonts w:ascii="Arial" w:hAnsi="Arial" w:cs="Arial"/>
          <w:lang w:val="es-ES"/>
        </w:rPr>
      </w:pPr>
    </w:p>
    <w:p w14:paraId="5F0255E3" w14:textId="06E30A38" w:rsidR="00CC59D8" w:rsidRPr="009E0AD5" w:rsidRDefault="00CC59D8" w:rsidP="00CC59D8">
      <w:pPr>
        <w:pStyle w:val="Sinespaciado"/>
        <w:jc w:val="both"/>
        <w:rPr>
          <w:rFonts w:ascii="Arial" w:hAnsi="Arial" w:cs="Arial"/>
          <w:lang w:val="es-ES"/>
        </w:rPr>
      </w:pPr>
      <w:r w:rsidRPr="009E0AD5">
        <w:rPr>
          <w:rFonts w:ascii="Arial" w:hAnsi="Arial" w:cs="Arial"/>
          <w:lang w:val="es-ES"/>
        </w:rPr>
        <w:t>En ese sentido el Artículo Sexto Transitorio de dicho Decreto, dispone que las constituciones de las entidades federativas, dentro de los dieciocho meses siguientes a la entrada en vigor del Decreto supra citado,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1BA589AF" w14:textId="77A5D182" w:rsidR="00CC59D8" w:rsidRPr="00CC59D8" w:rsidRDefault="00CC59D8" w:rsidP="00CC59D8">
      <w:pPr>
        <w:pStyle w:val="Sinespaciado"/>
        <w:jc w:val="both"/>
        <w:rPr>
          <w:rFonts w:ascii="Arial" w:hAnsi="Arial" w:cs="Arial"/>
          <w:lang w:val="es-ES"/>
        </w:rPr>
      </w:pPr>
    </w:p>
    <w:p w14:paraId="0B08013C" w14:textId="2E8CFDC3" w:rsidR="00912EC0" w:rsidRPr="009E0AD5" w:rsidRDefault="00912EC0" w:rsidP="00532FF6">
      <w:pPr>
        <w:pStyle w:val="Sinespaciado"/>
        <w:jc w:val="both"/>
        <w:rPr>
          <w:rFonts w:ascii="Arial" w:hAnsi="Arial" w:cs="Arial"/>
        </w:rPr>
      </w:pPr>
      <w:r w:rsidRPr="009E0AD5">
        <w:rPr>
          <w:rFonts w:ascii="Arial" w:hAnsi="Arial" w:cs="Arial"/>
        </w:rPr>
        <w:t xml:space="preserve">Es oportuno mencionar que en </w:t>
      </w:r>
      <w:r w:rsidR="005E39AB" w:rsidRPr="009E0AD5">
        <w:rPr>
          <w:rFonts w:ascii="Arial" w:hAnsi="Arial" w:cs="Arial"/>
        </w:rPr>
        <w:t>la</w:t>
      </w:r>
      <w:r w:rsidRPr="009E0AD5">
        <w:rPr>
          <w:rFonts w:ascii="Arial" w:hAnsi="Arial" w:cs="Arial"/>
        </w:rPr>
        <w:t xml:space="preserve"> </w:t>
      </w:r>
      <w:r w:rsidR="005E39AB" w:rsidRPr="009E0AD5">
        <w:rPr>
          <w:rFonts w:ascii="Arial" w:hAnsi="Arial" w:cs="Arial"/>
        </w:rPr>
        <w:t>Constitución</w:t>
      </w:r>
      <w:r w:rsidRPr="009E0AD5">
        <w:rPr>
          <w:rFonts w:ascii="Arial" w:hAnsi="Arial" w:cs="Arial"/>
        </w:rPr>
        <w:t xml:space="preserve"> </w:t>
      </w:r>
      <w:r w:rsidR="005E39AB" w:rsidRPr="009E0AD5">
        <w:rPr>
          <w:rFonts w:ascii="Arial" w:hAnsi="Arial" w:cs="Arial"/>
        </w:rPr>
        <w:t xml:space="preserve">Política de nuestro Estado </w:t>
      </w:r>
      <w:r w:rsidRPr="009E0AD5">
        <w:rPr>
          <w:rFonts w:ascii="Arial" w:hAnsi="Arial" w:cs="Arial"/>
        </w:rPr>
        <w:t xml:space="preserve">de Puebla, en sus artículos 57 fracción XXI y 106 fracción IV, </w:t>
      </w:r>
      <w:r w:rsidR="005E39AB" w:rsidRPr="009E0AD5">
        <w:rPr>
          <w:rFonts w:ascii="Arial" w:hAnsi="Arial" w:cs="Arial"/>
        </w:rPr>
        <w:t xml:space="preserve">se </w:t>
      </w:r>
      <w:r w:rsidRPr="009E0AD5">
        <w:rPr>
          <w:rFonts w:ascii="Arial" w:hAnsi="Arial" w:cs="Arial"/>
        </w:rPr>
        <w:t xml:space="preserve">establece </w:t>
      </w:r>
      <w:r w:rsidR="005E39AB" w:rsidRPr="009E0AD5">
        <w:rPr>
          <w:rFonts w:ascii="Arial" w:hAnsi="Arial" w:cs="Arial"/>
        </w:rPr>
        <w:t xml:space="preserve">como atribución del Congreso del </w:t>
      </w:r>
      <w:r w:rsidR="00B560A9" w:rsidRPr="009E0AD5">
        <w:rPr>
          <w:rFonts w:ascii="Arial" w:hAnsi="Arial" w:cs="Arial"/>
        </w:rPr>
        <w:t>E</w:t>
      </w:r>
      <w:r w:rsidR="005E39AB" w:rsidRPr="009E0AD5">
        <w:rPr>
          <w:rFonts w:ascii="Arial" w:hAnsi="Arial" w:cs="Arial"/>
        </w:rPr>
        <w:t xml:space="preserve">stado </w:t>
      </w:r>
      <w:r w:rsidRPr="009E0AD5">
        <w:rPr>
          <w:rFonts w:ascii="Arial" w:hAnsi="Arial" w:cs="Arial"/>
        </w:rPr>
        <w:t>revoca</w:t>
      </w:r>
      <w:r w:rsidR="005E39AB" w:rsidRPr="009E0AD5">
        <w:rPr>
          <w:rFonts w:ascii="Arial" w:hAnsi="Arial" w:cs="Arial"/>
        </w:rPr>
        <w:t>r</w:t>
      </w:r>
      <w:r w:rsidRPr="009E0AD5">
        <w:rPr>
          <w:rFonts w:ascii="Arial" w:hAnsi="Arial" w:cs="Arial"/>
        </w:rPr>
        <w:t xml:space="preserve"> e</w:t>
      </w:r>
      <w:r w:rsidR="005E39AB" w:rsidRPr="009E0AD5">
        <w:rPr>
          <w:rFonts w:ascii="Arial" w:hAnsi="Arial" w:cs="Arial"/>
        </w:rPr>
        <w:t>l</w:t>
      </w:r>
      <w:r w:rsidRPr="009E0AD5">
        <w:rPr>
          <w:rFonts w:ascii="Arial" w:hAnsi="Arial" w:cs="Arial"/>
        </w:rPr>
        <w:t xml:space="preserve"> mandato</w:t>
      </w:r>
      <w:r w:rsidR="005E39AB" w:rsidRPr="009E0AD5">
        <w:rPr>
          <w:rFonts w:asciiTheme="minorHAnsi" w:eastAsiaTheme="minorHAnsi" w:hAnsiTheme="minorHAnsi" w:cstheme="minorBidi"/>
        </w:rPr>
        <w:t xml:space="preserve"> </w:t>
      </w:r>
      <w:r w:rsidR="005E39AB" w:rsidRPr="009E0AD5">
        <w:rPr>
          <w:rFonts w:ascii="Arial" w:hAnsi="Arial" w:cs="Arial"/>
        </w:rPr>
        <w:t>de uno o más de los miembros de un Ayuntamiento, respeta</w:t>
      </w:r>
      <w:r w:rsidR="003B3EF0" w:rsidRPr="009E0AD5">
        <w:rPr>
          <w:rFonts w:ascii="Arial" w:hAnsi="Arial" w:cs="Arial"/>
        </w:rPr>
        <w:t>ndo</w:t>
      </w:r>
      <w:r w:rsidR="005E39AB" w:rsidRPr="009E0AD5">
        <w:rPr>
          <w:rFonts w:ascii="Arial" w:hAnsi="Arial" w:cs="Arial"/>
        </w:rPr>
        <w:t xml:space="preserve"> la garantía de audiencia, </w:t>
      </w:r>
      <w:r w:rsidR="00B560A9" w:rsidRPr="009E0AD5">
        <w:rPr>
          <w:rFonts w:ascii="Arial" w:hAnsi="Arial" w:cs="Arial"/>
        </w:rPr>
        <w:t xml:space="preserve">la </w:t>
      </w:r>
      <w:r w:rsidR="005E39AB" w:rsidRPr="009E0AD5">
        <w:rPr>
          <w:rFonts w:ascii="Arial" w:hAnsi="Arial" w:cs="Arial"/>
        </w:rPr>
        <w:t>admi</w:t>
      </w:r>
      <w:r w:rsidR="00B560A9" w:rsidRPr="009E0AD5">
        <w:rPr>
          <w:rFonts w:ascii="Arial" w:hAnsi="Arial" w:cs="Arial"/>
        </w:rPr>
        <w:t xml:space="preserve">sión de </w:t>
      </w:r>
      <w:r w:rsidR="005E39AB" w:rsidRPr="009E0AD5">
        <w:rPr>
          <w:rFonts w:ascii="Arial" w:hAnsi="Arial" w:cs="Arial"/>
        </w:rPr>
        <w:t xml:space="preserve">las pruebas que ofrezcan y oyendo los alegatos que éstos presenten; </w:t>
      </w:r>
      <w:r w:rsidR="003B3EF0" w:rsidRPr="009E0AD5">
        <w:rPr>
          <w:rFonts w:ascii="Arial" w:hAnsi="Arial" w:cs="Arial"/>
        </w:rPr>
        <w:t>asimismo establece que la Ley Orgánica Municipal dispone l</w:t>
      </w:r>
      <w:r w:rsidR="005E39AB" w:rsidRPr="009E0AD5">
        <w:rPr>
          <w:rFonts w:ascii="Arial" w:hAnsi="Arial" w:cs="Arial"/>
        </w:rPr>
        <w:t>as causas</w:t>
      </w:r>
      <w:r w:rsidR="003B3EF0" w:rsidRPr="009E0AD5">
        <w:rPr>
          <w:rFonts w:ascii="Arial" w:hAnsi="Arial" w:cs="Arial"/>
        </w:rPr>
        <w:t xml:space="preserve">, </w:t>
      </w:r>
      <w:r w:rsidR="005E39AB" w:rsidRPr="009E0AD5">
        <w:rPr>
          <w:rFonts w:ascii="Arial" w:hAnsi="Arial" w:cs="Arial"/>
        </w:rPr>
        <w:t xml:space="preserve">así como el procedimiento para que los afectados sean oídos y tengan la </w:t>
      </w:r>
      <w:r w:rsidR="005E39AB" w:rsidRPr="009E0AD5">
        <w:rPr>
          <w:rFonts w:ascii="Arial" w:hAnsi="Arial" w:cs="Arial"/>
        </w:rPr>
        <w:lastRenderedPageBreak/>
        <w:t>oportunidad de rendir pruebas y alegar lo que estimen a su derecho, antes de que el Congreso revoque el mandato</w:t>
      </w:r>
      <w:r w:rsidR="003B3EF0" w:rsidRPr="009E0AD5">
        <w:rPr>
          <w:rFonts w:ascii="Arial" w:hAnsi="Arial" w:cs="Arial"/>
        </w:rPr>
        <w:t>.</w:t>
      </w:r>
    </w:p>
    <w:p w14:paraId="71824B3B" w14:textId="77777777" w:rsidR="003B3EF0" w:rsidRPr="009E0AD5" w:rsidRDefault="003B3EF0" w:rsidP="00532FF6">
      <w:pPr>
        <w:pStyle w:val="Sinespaciado"/>
        <w:jc w:val="both"/>
        <w:rPr>
          <w:rFonts w:ascii="Arial" w:hAnsi="Arial" w:cs="Arial"/>
        </w:rPr>
      </w:pPr>
    </w:p>
    <w:p w14:paraId="468C3E39" w14:textId="51878F7C" w:rsidR="00E0305A" w:rsidRPr="009E0AD5" w:rsidRDefault="003B3EF0" w:rsidP="00532FF6">
      <w:pPr>
        <w:pStyle w:val="Sinespaciado"/>
        <w:jc w:val="both"/>
        <w:rPr>
          <w:rFonts w:ascii="Arial" w:hAnsi="Arial" w:cs="Arial"/>
        </w:rPr>
      </w:pPr>
      <w:r w:rsidRPr="009E0AD5">
        <w:rPr>
          <w:rFonts w:ascii="Arial" w:hAnsi="Arial" w:cs="Arial"/>
        </w:rPr>
        <w:t>En ese contexto, la Ley Orgánica Municipal, establece en sus artículos 55, 59, 60 y 61</w:t>
      </w:r>
      <w:r w:rsidR="00E0305A" w:rsidRPr="009E0AD5">
        <w:rPr>
          <w:rFonts w:ascii="Arial" w:hAnsi="Arial" w:cs="Arial"/>
        </w:rPr>
        <w:t xml:space="preserve">, que corresponde exclusivamente al </w:t>
      </w:r>
      <w:r w:rsidR="007C01DA" w:rsidRPr="009E0AD5">
        <w:rPr>
          <w:rFonts w:ascii="Arial" w:hAnsi="Arial" w:cs="Arial"/>
        </w:rPr>
        <w:t>C</w:t>
      </w:r>
      <w:r w:rsidR="00E0305A" w:rsidRPr="009E0AD5">
        <w:rPr>
          <w:rFonts w:ascii="Arial" w:hAnsi="Arial" w:cs="Arial"/>
        </w:rPr>
        <w:t>ongreso del Estado la revocación del mandato de alguno o algunos de los miembros de un Ayuntamiento, señalando las causas y el procedimiento que se regulará por la legislación aplicable en materia de responsabilidad de los servidores públicos.</w:t>
      </w:r>
    </w:p>
    <w:p w14:paraId="58986A5A" w14:textId="6A34E485" w:rsidR="007543DF" w:rsidRPr="009E0AD5" w:rsidRDefault="007543DF" w:rsidP="00532FF6">
      <w:pPr>
        <w:pStyle w:val="Sinespaciado"/>
        <w:jc w:val="both"/>
        <w:rPr>
          <w:rFonts w:ascii="Arial" w:hAnsi="Arial" w:cs="Arial"/>
        </w:rPr>
      </w:pPr>
    </w:p>
    <w:p w14:paraId="0A2FBCC1" w14:textId="59112622" w:rsidR="007543DF" w:rsidRPr="009E0AD5" w:rsidRDefault="007543DF" w:rsidP="00532FF6">
      <w:pPr>
        <w:pStyle w:val="Sinespaciado"/>
        <w:jc w:val="both"/>
        <w:rPr>
          <w:rFonts w:ascii="Arial" w:hAnsi="Arial" w:cs="Arial"/>
        </w:rPr>
      </w:pPr>
      <w:r w:rsidRPr="009E0AD5">
        <w:rPr>
          <w:rFonts w:ascii="Arial" w:hAnsi="Arial" w:cs="Arial"/>
        </w:rPr>
        <w:t xml:space="preserve">Cabe mencionar que las únicas figuras que quedarían exceptuadas de la revocación de </w:t>
      </w:r>
      <w:r w:rsidR="009E0AD5" w:rsidRPr="009E0AD5">
        <w:rPr>
          <w:rFonts w:ascii="Arial" w:hAnsi="Arial" w:cs="Arial"/>
        </w:rPr>
        <w:t>mandato</w:t>
      </w:r>
      <w:r w:rsidRPr="009E0AD5">
        <w:rPr>
          <w:rFonts w:ascii="Arial" w:hAnsi="Arial" w:cs="Arial"/>
        </w:rPr>
        <w:t xml:space="preserve"> serían los Diputados Locales que integren la Legislatura corr</w:t>
      </w:r>
      <w:r w:rsidR="009E0AD5" w:rsidRPr="009E0AD5">
        <w:rPr>
          <w:rFonts w:ascii="Arial" w:hAnsi="Arial" w:cs="Arial"/>
        </w:rPr>
        <w:t>espo</w:t>
      </w:r>
      <w:r w:rsidRPr="009E0AD5">
        <w:rPr>
          <w:rFonts w:ascii="Arial" w:hAnsi="Arial" w:cs="Arial"/>
        </w:rPr>
        <w:t>ndiente</w:t>
      </w:r>
      <w:r w:rsidR="009E0AD5" w:rsidRPr="009E0AD5">
        <w:rPr>
          <w:rFonts w:ascii="Arial" w:hAnsi="Arial" w:cs="Arial"/>
        </w:rPr>
        <w:t xml:space="preserve"> del H. Congreso del Estado Libre y Soberano de Puebla, motivo por el cual se tendría que establecer dicha figura jurídica para los servidores públicos señalados. </w:t>
      </w:r>
    </w:p>
    <w:p w14:paraId="5164EEB7" w14:textId="77777777" w:rsidR="00E0305A" w:rsidRPr="009E0AD5" w:rsidRDefault="00E0305A" w:rsidP="00532FF6">
      <w:pPr>
        <w:pStyle w:val="Sinespaciado"/>
        <w:jc w:val="both"/>
        <w:rPr>
          <w:rFonts w:ascii="Arial" w:hAnsi="Arial" w:cs="Arial"/>
        </w:rPr>
      </w:pPr>
    </w:p>
    <w:p w14:paraId="5B07155E" w14:textId="2826D1E7" w:rsidR="00132985" w:rsidRPr="009E0AD5" w:rsidRDefault="00132985" w:rsidP="00532FF6">
      <w:pPr>
        <w:pStyle w:val="Sinespaciado"/>
        <w:jc w:val="both"/>
        <w:rPr>
          <w:rFonts w:ascii="Arial" w:hAnsi="Arial" w:cs="Arial"/>
        </w:rPr>
      </w:pPr>
      <w:r w:rsidRPr="009E0AD5">
        <w:rPr>
          <w:rFonts w:ascii="Arial" w:hAnsi="Arial" w:cs="Arial"/>
        </w:rPr>
        <w:t>Por lo anteriormente expuesto y fundado, someto a consideración de esta Soberanía, el siguiente, P</w:t>
      </w:r>
      <w:r w:rsidR="00CA28B7" w:rsidRPr="009E0AD5">
        <w:rPr>
          <w:rFonts w:ascii="Arial" w:hAnsi="Arial" w:cs="Arial"/>
        </w:rPr>
        <w:t>unto de:</w:t>
      </w:r>
    </w:p>
    <w:p w14:paraId="2112F0BA" w14:textId="77777777" w:rsidR="00CA28B7" w:rsidRPr="009E0AD5" w:rsidRDefault="00CA28B7" w:rsidP="00532FF6">
      <w:pPr>
        <w:pStyle w:val="Sinespaciado"/>
        <w:jc w:val="both"/>
        <w:rPr>
          <w:rFonts w:ascii="Arial" w:hAnsi="Arial" w:cs="Arial"/>
        </w:rPr>
      </w:pPr>
    </w:p>
    <w:p w14:paraId="6EA9D45A" w14:textId="351F075C" w:rsidR="00CA28B7" w:rsidRPr="009E0AD5" w:rsidRDefault="00CA28B7" w:rsidP="00532FF6">
      <w:pPr>
        <w:pStyle w:val="Sinespaciado"/>
        <w:jc w:val="center"/>
        <w:rPr>
          <w:rFonts w:ascii="Arial" w:hAnsi="Arial" w:cs="Arial"/>
          <w:b/>
        </w:rPr>
      </w:pPr>
      <w:r w:rsidRPr="009E0AD5">
        <w:rPr>
          <w:rFonts w:ascii="Arial" w:hAnsi="Arial" w:cs="Arial"/>
          <w:b/>
        </w:rPr>
        <w:t>A</w:t>
      </w:r>
      <w:r w:rsidR="00A57A45" w:rsidRPr="009E0AD5">
        <w:rPr>
          <w:rFonts w:ascii="Arial" w:hAnsi="Arial" w:cs="Arial"/>
          <w:b/>
        </w:rPr>
        <w:t xml:space="preserve"> </w:t>
      </w:r>
      <w:r w:rsidRPr="009E0AD5">
        <w:rPr>
          <w:rFonts w:ascii="Arial" w:hAnsi="Arial" w:cs="Arial"/>
          <w:b/>
        </w:rPr>
        <w:t>C</w:t>
      </w:r>
      <w:r w:rsidR="00A57A45" w:rsidRPr="009E0AD5">
        <w:rPr>
          <w:rFonts w:ascii="Arial" w:hAnsi="Arial" w:cs="Arial"/>
          <w:b/>
        </w:rPr>
        <w:t xml:space="preserve"> </w:t>
      </w:r>
      <w:r w:rsidRPr="009E0AD5">
        <w:rPr>
          <w:rFonts w:ascii="Arial" w:hAnsi="Arial" w:cs="Arial"/>
          <w:b/>
        </w:rPr>
        <w:t>U</w:t>
      </w:r>
      <w:r w:rsidR="00A57A45" w:rsidRPr="009E0AD5">
        <w:rPr>
          <w:rFonts w:ascii="Arial" w:hAnsi="Arial" w:cs="Arial"/>
          <w:b/>
        </w:rPr>
        <w:t xml:space="preserve"> </w:t>
      </w:r>
      <w:r w:rsidRPr="009E0AD5">
        <w:rPr>
          <w:rFonts w:ascii="Arial" w:hAnsi="Arial" w:cs="Arial"/>
          <w:b/>
        </w:rPr>
        <w:t>E</w:t>
      </w:r>
      <w:r w:rsidR="00A57A45" w:rsidRPr="009E0AD5">
        <w:rPr>
          <w:rFonts w:ascii="Arial" w:hAnsi="Arial" w:cs="Arial"/>
          <w:b/>
        </w:rPr>
        <w:t xml:space="preserve"> </w:t>
      </w:r>
      <w:r w:rsidRPr="009E0AD5">
        <w:rPr>
          <w:rFonts w:ascii="Arial" w:hAnsi="Arial" w:cs="Arial"/>
          <w:b/>
        </w:rPr>
        <w:t>R</w:t>
      </w:r>
      <w:r w:rsidR="00A57A45" w:rsidRPr="009E0AD5">
        <w:rPr>
          <w:rFonts w:ascii="Arial" w:hAnsi="Arial" w:cs="Arial"/>
          <w:b/>
        </w:rPr>
        <w:t xml:space="preserve"> </w:t>
      </w:r>
      <w:r w:rsidRPr="009E0AD5">
        <w:rPr>
          <w:rFonts w:ascii="Arial" w:hAnsi="Arial" w:cs="Arial"/>
          <w:b/>
        </w:rPr>
        <w:t>D</w:t>
      </w:r>
      <w:r w:rsidR="00A57A45" w:rsidRPr="009E0AD5">
        <w:rPr>
          <w:rFonts w:ascii="Arial" w:hAnsi="Arial" w:cs="Arial"/>
          <w:b/>
        </w:rPr>
        <w:t xml:space="preserve"> </w:t>
      </w:r>
      <w:r w:rsidRPr="009E0AD5">
        <w:rPr>
          <w:rFonts w:ascii="Arial" w:hAnsi="Arial" w:cs="Arial"/>
          <w:b/>
        </w:rPr>
        <w:t>O</w:t>
      </w:r>
    </w:p>
    <w:p w14:paraId="04447729" w14:textId="77777777" w:rsidR="00CA28B7" w:rsidRPr="009E0AD5" w:rsidRDefault="00CA28B7" w:rsidP="00532FF6">
      <w:pPr>
        <w:pStyle w:val="Sinespaciado"/>
        <w:jc w:val="both"/>
        <w:rPr>
          <w:rFonts w:ascii="Arial" w:hAnsi="Arial" w:cs="Arial"/>
        </w:rPr>
      </w:pPr>
    </w:p>
    <w:p w14:paraId="6310EB50" w14:textId="35A33726" w:rsidR="007543DF" w:rsidRPr="009E0AD5" w:rsidRDefault="00CA28B7" w:rsidP="00E0305A">
      <w:pPr>
        <w:pStyle w:val="Sinespaciado"/>
        <w:jc w:val="both"/>
        <w:rPr>
          <w:rFonts w:ascii="Arial" w:hAnsi="Arial" w:cs="Arial"/>
        </w:rPr>
      </w:pPr>
      <w:proofErr w:type="gramStart"/>
      <w:r w:rsidRPr="009E0AD5">
        <w:rPr>
          <w:rFonts w:ascii="Arial" w:hAnsi="Arial" w:cs="Arial"/>
          <w:b/>
        </w:rPr>
        <w:t>ÚNICO.-</w:t>
      </w:r>
      <w:proofErr w:type="gramEnd"/>
      <w:r w:rsidR="00E0305A" w:rsidRPr="009E0AD5">
        <w:rPr>
          <w:rFonts w:ascii="Arial" w:hAnsi="Arial" w:cs="Arial"/>
        </w:rPr>
        <w:t xml:space="preserve"> Exhórtese respetuosamente al</w:t>
      </w:r>
      <w:r w:rsidR="00CC59D8" w:rsidRPr="009E0AD5">
        <w:rPr>
          <w:rFonts w:ascii="Arial" w:hAnsi="Arial" w:cs="Arial"/>
        </w:rPr>
        <w:t xml:space="preserve"> Titular del Poder Ejecutivo del Estado de Puebla, </w:t>
      </w:r>
      <w:r w:rsidR="007543DF" w:rsidRPr="009E0AD5">
        <w:rPr>
          <w:rFonts w:ascii="Arial" w:hAnsi="Arial" w:cs="Arial"/>
        </w:rPr>
        <w:t xml:space="preserve">para </w:t>
      </w:r>
      <w:r w:rsidR="00CC59D8" w:rsidRPr="009E0AD5">
        <w:rPr>
          <w:rFonts w:ascii="Arial" w:hAnsi="Arial" w:cs="Arial"/>
        </w:rPr>
        <w:t xml:space="preserve">que en base al estudio y valoración jurídica </w:t>
      </w:r>
      <w:r w:rsidR="007543DF" w:rsidRPr="009E0AD5">
        <w:rPr>
          <w:rFonts w:ascii="Arial" w:hAnsi="Arial" w:cs="Arial"/>
        </w:rPr>
        <w:t xml:space="preserve">que realice para la </w:t>
      </w:r>
      <w:r w:rsidR="007543DF" w:rsidRPr="009E0AD5">
        <w:rPr>
          <w:rFonts w:ascii="Arial" w:hAnsi="Arial" w:cs="Arial"/>
          <w:lang w:val="es-ES"/>
        </w:rPr>
        <w:t>armonización del orden jurídico de conformidad con las reformas y adiciones constitucionales en materia de Revocación de Mandato, se pueda incluir en dicha figura jurídica a los Diputados Locales de nuestra Entidad.</w:t>
      </w:r>
    </w:p>
    <w:p w14:paraId="42260DFF" w14:textId="75927034" w:rsidR="007543DF" w:rsidRDefault="007543DF" w:rsidP="00E0305A">
      <w:pPr>
        <w:pStyle w:val="Sinespaciado"/>
        <w:jc w:val="both"/>
        <w:rPr>
          <w:rFonts w:ascii="Arial" w:hAnsi="Arial" w:cs="Arial"/>
        </w:rPr>
      </w:pPr>
    </w:p>
    <w:p w14:paraId="0DE76DC2" w14:textId="026A707D" w:rsidR="009E0AD5" w:rsidRDefault="009E0AD5" w:rsidP="00E0305A">
      <w:pPr>
        <w:pStyle w:val="Sinespaciado"/>
        <w:jc w:val="both"/>
        <w:rPr>
          <w:rFonts w:ascii="Arial" w:hAnsi="Arial" w:cs="Arial"/>
        </w:rPr>
      </w:pPr>
    </w:p>
    <w:p w14:paraId="486A2A0D" w14:textId="77777777" w:rsidR="009E0AD5" w:rsidRPr="009E0AD5" w:rsidRDefault="009E0AD5" w:rsidP="00E0305A">
      <w:pPr>
        <w:pStyle w:val="Sinespaciado"/>
        <w:jc w:val="both"/>
        <w:rPr>
          <w:rFonts w:ascii="Arial" w:hAnsi="Arial" w:cs="Arial"/>
        </w:rPr>
      </w:pPr>
    </w:p>
    <w:p w14:paraId="63E35355" w14:textId="246F9763" w:rsidR="00A57A45" w:rsidRPr="009E0AD5" w:rsidRDefault="00A57A45" w:rsidP="00532FF6">
      <w:pPr>
        <w:spacing w:line="240" w:lineRule="auto"/>
        <w:jc w:val="center"/>
        <w:rPr>
          <w:rFonts w:ascii="Arial" w:hAnsi="Arial" w:cs="Arial"/>
          <w:b/>
        </w:rPr>
      </w:pPr>
      <w:r w:rsidRPr="009E0AD5">
        <w:rPr>
          <w:rFonts w:ascii="Arial" w:hAnsi="Arial" w:cs="Arial"/>
          <w:b/>
        </w:rPr>
        <w:t>A T E N T A M E N T E</w:t>
      </w:r>
    </w:p>
    <w:p w14:paraId="728E7E91" w14:textId="20441260" w:rsidR="00A57A45" w:rsidRPr="009E0AD5" w:rsidRDefault="00A57A45" w:rsidP="00532FF6">
      <w:pPr>
        <w:spacing w:line="240" w:lineRule="auto"/>
        <w:jc w:val="center"/>
        <w:rPr>
          <w:rFonts w:ascii="Arial" w:hAnsi="Arial" w:cs="Arial"/>
          <w:b/>
        </w:rPr>
      </w:pPr>
      <w:r w:rsidRPr="009E0AD5">
        <w:rPr>
          <w:rFonts w:ascii="Arial" w:hAnsi="Arial" w:cs="Arial"/>
          <w:b/>
        </w:rPr>
        <w:t xml:space="preserve">CUATRO VECES HEROICA PUEBLA DE ZARAGOZA, </w:t>
      </w:r>
      <w:r w:rsidR="009E0AD5">
        <w:rPr>
          <w:rFonts w:ascii="Arial" w:hAnsi="Arial" w:cs="Arial"/>
          <w:b/>
        </w:rPr>
        <w:t>30</w:t>
      </w:r>
      <w:r w:rsidRPr="009E0AD5">
        <w:rPr>
          <w:rFonts w:ascii="Arial" w:hAnsi="Arial" w:cs="Arial"/>
          <w:b/>
        </w:rPr>
        <w:t xml:space="preserve"> DE </w:t>
      </w:r>
      <w:r w:rsidR="009E0AD5">
        <w:rPr>
          <w:rFonts w:ascii="Arial" w:hAnsi="Arial" w:cs="Arial"/>
          <w:b/>
        </w:rPr>
        <w:t>ENERO</w:t>
      </w:r>
      <w:r w:rsidRPr="009E0AD5">
        <w:rPr>
          <w:rFonts w:ascii="Arial" w:hAnsi="Arial" w:cs="Arial"/>
          <w:b/>
        </w:rPr>
        <w:t xml:space="preserve"> DE 20</w:t>
      </w:r>
      <w:r w:rsidR="009E0AD5">
        <w:rPr>
          <w:rFonts w:ascii="Arial" w:hAnsi="Arial" w:cs="Arial"/>
          <w:b/>
        </w:rPr>
        <w:t>20</w:t>
      </w:r>
    </w:p>
    <w:p w14:paraId="621F1476" w14:textId="2BDC08DF" w:rsidR="007543DF" w:rsidRDefault="007543DF" w:rsidP="00532FF6">
      <w:pPr>
        <w:spacing w:line="240" w:lineRule="auto"/>
        <w:jc w:val="center"/>
        <w:rPr>
          <w:rFonts w:ascii="Arial" w:hAnsi="Arial" w:cs="Arial"/>
          <w:b/>
        </w:rPr>
      </w:pPr>
    </w:p>
    <w:p w14:paraId="334D1CD1" w14:textId="3057548B" w:rsidR="009E0AD5" w:rsidRDefault="009E0AD5" w:rsidP="00532FF6">
      <w:pPr>
        <w:spacing w:line="240" w:lineRule="auto"/>
        <w:jc w:val="center"/>
        <w:rPr>
          <w:rFonts w:ascii="Arial" w:hAnsi="Arial" w:cs="Arial"/>
          <w:b/>
        </w:rPr>
      </w:pPr>
    </w:p>
    <w:p w14:paraId="21533170" w14:textId="0F9C6078" w:rsidR="009E0AD5" w:rsidRDefault="009E0AD5" w:rsidP="00532FF6">
      <w:pPr>
        <w:spacing w:line="240" w:lineRule="auto"/>
        <w:jc w:val="center"/>
        <w:rPr>
          <w:rFonts w:ascii="Arial" w:hAnsi="Arial" w:cs="Arial"/>
          <w:b/>
        </w:rPr>
      </w:pPr>
    </w:p>
    <w:p w14:paraId="7D2D99B5" w14:textId="77777777" w:rsidR="009E0AD5" w:rsidRPr="009E0AD5" w:rsidRDefault="009E0AD5" w:rsidP="00532FF6">
      <w:pPr>
        <w:spacing w:line="240" w:lineRule="auto"/>
        <w:jc w:val="center"/>
        <w:rPr>
          <w:rFonts w:ascii="Arial" w:hAnsi="Arial" w:cs="Arial"/>
          <w:b/>
        </w:rPr>
      </w:pPr>
    </w:p>
    <w:p w14:paraId="454669CC" w14:textId="3FE8D423" w:rsidR="00A57A45" w:rsidRPr="009E0AD5" w:rsidRDefault="00A57A45" w:rsidP="00532FF6">
      <w:pPr>
        <w:spacing w:line="240" w:lineRule="auto"/>
        <w:jc w:val="center"/>
        <w:rPr>
          <w:rFonts w:ascii="Arial" w:hAnsi="Arial" w:cs="Arial"/>
          <w:b/>
        </w:rPr>
      </w:pPr>
      <w:r w:rsidRPr="009E0AD5">
        <w:rPr>
          <w:rFonts w:ascii="Arial" w:hAnsi="Arial" w:cs="Arial"/>
          <w:b/>
        </w:rPr>
        <w:t>DIP. ARTURO DE ROSAS CUEVAS</w:t>
      </w:r>
    </w:p>
    <w:p w14:paraId="00FC44D6" w14:textId="39559CDD" w:rsidR="00020A71" w:rsidRPr="009E0AD5" w:rsidRDefault="00A57A45" w:rsidP="00532FF6">
      <w:pPr>
        <w:spacing w:line="240" w:lineRule="auto"/>
        <w:jc w:val="center"/>
        <w:rPr>
          <w:rFonts w:ascii="Arial" w:hAnsi="Arial" w:cs="Arial"/>
          <w:b/>
        </w:rPr>
      </w:pPr>
      <w:r w:rsidRPr="009E0AD5">
        <w:rPr>
          <w:rFonts w:ascii="Arial" w:hAnsi="Arial" w:cs="Arial"/>
          <w:b/>
        </w:rPr>
        <w:t>INTEGRANTE DEL GRUPO LEGISLATIVO DEL PARTIDO MORENA</w:t>
      </w:r>
    </w:p>
    <w:sectPr w:rsidR="00020A71" w:rsidRPr="009E0AD5" w:rsidSect="008A0908">
      <w:headerReference w:type="default" r:id="rId8"/>
      <w:footerReference w:type="default" r:id="rId9"/>
      <w:pgSz w:w="12240" w:h="15840"/>
      <w:pgMar w:top="2033" w:right="1701" w:bottom="1417" w:left="1701"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8038" w14:textId="77777777" w:rsidR="00256E98" w:rsidRDefault="00256E98">
      <w:pPr>
        <w:spacing w:after="0" w:line="240" w:lineRule="auto"/>
      </w:pPr>
      <w:r>
        <w:separator/>
      </w:r>
    </w:p>
  </w:endnote>
  <w:endnote w:type="continuationSeparator" w:id="0">
    <w:p w14:paraId="670FC4AF" w14:textId="77777777" w:rsidR="00256E98" w:rsidRDefault="0025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5B39" w14:textId="66591D4D" w:rsidR="00A57A45" w:rsidRDefault="00A57A45" w:rsidP="00A57A45">
    <w:pPr>
      <w:pStyle w:val="Piedepgina"/>
      <w:jc w:val="center"/>
    </w:pPr>
    <w:r>
      <w:t>Av 5 Pte 128, Col Centro, C.P. 72000 Puebla, Pue.</w:t>
    </w:r>
  </w:p>
  <w:p w14:paraId="10961508" w14:textId="224C5B59" w:rsidR="00A57A45" w:rsidRDefault="00A57A45" w:rsidP="00A57A45">
    <w:pPr>
      <w:pStyle w:val="Piedepgina"/>
      <w:jc w:val="center"/>
    </w:pPr>
    <w:r>
      <w:t>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B616" w14:textId="77777777" w:rsidR="00256E98" w:rsidRDefault="00256E98">
      <w:pPr>
        <w:spacing w:after="0" w:line="240" w:lineRule="auto"/>
      </w:pPr>
      <w:r>
        <w:separator/>
      </w:r>
    </w:p>
  </w:footnote>
  <w:footnote w:type="continuationSeparator" w:id="0">
    <w:p w14:paraId="58DA775F" w14:textId="77777777" w:rsidR="00256E98" w:rsidRDefault="00256E98">
      <w:pPr>
        <w:spacing w:after="0" w:line="240" w:lineRule="auto"/>
      </w:pPr>
      <w:r>
        <w:continuationSeparator/>
      </w:r>
    </w:p>
  </w:footnote>
  <w:footnote w:id="1">
    <w:p w14:paraId="19929A0A" w14:textId="25781AC5" w:rsidR="00754CD1" w:rsidRPr="00754CD1" w:rsidRDefault="00754CD1">
      <w:pPr>
        <w:pStyle w:val="Textonotapie"/>
        <w:rPr>
          <w:rFonts w:ascii="Arial" w:hAnsi="Arial" w:cs="Arial"/>
          <w:sz w:val="16"/>
          <w:szCs w:val="16"/>
          <w:lang w:val="es-MX"/>
        </w:rPr>
      </w:pPr>
      <w:r>
        <w:rPr>
          <w:rStyle w:val="Refdenotaalpie"/>
        </w:rPr>
        <w:footnoteRef/>
      </w:r>
      <w:r>
        <w:t xml:space="preserve"> </w:t>
      </w:r>
      <w:r w:rsidRPr="00754CD1">
        <w:rPr>
          <w:rFonts w:ascii="Arial" w:hAnsi="Arial" w:cs="Arial"/>
          <w:sz w:val="16"/>
          <w:szCs w:val="16"/>
          <w:lang w:val="es-MX"/>
        </w:rPr>
        <w:t>Vázquez, Semadeni. María Eugenia. “La Independencia de México, temas e interpretaciones recientes”, </w:t>
      </w:r>
      <w:r w:rsidRPr="00754CD1">
        <w:rPr>
          <w:rFonts w:ascii="Arial" w:hAnsi="Arial" w:cs="Arial"/>
          <w:i/>
          <w:iCs/>
          <w:sz w:val="16"/>
          <w:szCs w:val="16"/>
          <w:lang w:val="es-MX"/>
        </w:rPr>
        <w:t>Estudios de historia moderna y contemporánea de México,</w:t>
      </w:r>
      <w:r w:rsidRPr="00754CD1">
        <w:rPr>
          <w:rFonts w:ascii="Arial" w:hAnsi="Arial" w:cs="Arial"/>
          <w:sz w:val="16"/>
          <w:szCs w:val="16"/>
          <w:lang w:val="es-MX"/>
        </w:rPr>
        <w:t> núm. 37, Universidad Nacional Autónoma de México, México, 2009, p. 144.</w:t>
      </w:r>
    </w:p>
  </w:footnote>
  <w:footnote w:id="2">
    <w:p w14:paraId="752A6867" w14:textId="3F234A41" w:rsidR="00754CD1" w:rsidRPr="00754CD1" w:rsidRDefault="00754CD1">
      <w:pPr>
        <w:pStyle w:val="Textonotapie"/>
        <w:rPr>
          <w:lang w:val="es-MX"/>
        </w:rPr>
      </w:pPr>
      <w:r>
        <w:rPr>
          <w:rStyle w:val="Refdenotaalpie"/>
        </w:rPr>
        <w:footnoteRef/>
      </w:r>
      <w:r>
        <w:t xml:space="preserve"> </w:t>
      </w:r>
      <w:r w:rsidRPr="00754CD1">
        <w:rPr>
          <w:rFonts w:ascii="Arial" w:hAnsi="Arial" w:cs="Arial"/>
          <w:sz w:val="16"/>
          <w:szCs w:val="16"/>
          <w:lang w:val="es-MX"/>
        </w:rPr>
        <w:t>Soberanes, Fernández, José Luis. Albores del constitucionalismo mexicano, en “Boletín Mexicano de Derecho Comparado”, vol. XLIV, núm. 131, Universidad Nacional Autónoma de México, México, 2011, p. 750.</w:t>
      </w:r>
    </w:p>
  </w:footnote>
  <w:footnote w:id="3">
    <w:p w14:paraId="76375A5D" w14:textId="4A5C7FD2" w:rsidR="00754CD1" w:rsidRPr="00754CD1" w:rsidRDefault="00754CD1">
      <w:pPr>
        <w:pStyle w:val="Textonotapie"/>
        <w:rPr>
          <w:lang w:val="es-MX"/>
        </w:rPr>
      </w:pPr>
      <w:r>
        <w:rPr>
          <w:rStyle w:val="Refdenotaalpie"/>
        </w:rPr>
        <w:footnoteRef/>
      </w:r>
      <w:r>
        <w:t xml:space="preserve"> </w:t>
      </w:r>
      <w:r w:rsidRPr="00754CD1">
        <w:rPr>
          <w:rFonts w:ascii="Arial" w:hAnsi="Arial" w:cs="Arial"/>
          <w:sz w:val="16"/>
          <w:szCs w:val="16"/>
          <w:lang w:val="es-MX"/>
        </w:rPr>
        <w:t>Ibídem, p. 755.</w:t>
      </w:r>
    </w:p>
  </w:footnote>
  <w:footnote w:id="4">
    <w:p w14:paraId="178C1455" w14:textId="7922A7F9" w:rsidR="00677D4D" w:rsidRPr="00677D4D" w:rsidRDefault="00677D4D">
      <w:pPr>
        <w:pStyle w:val="Textonotapie"/>
        <w:rPr>
          <w:rFonts w:ascii="Arial" w:hAnsi="Arial" w:cs="Arial"/>
          <w:sz w:val="16"/>
          <w:szCs w:val="16"/>
          <w:lang w:val="es-MX"/>
        </w:rPr>
      </w:pPr>
      <w:r>
        <w:rPr>
          <w:rStyle w:val="Refdenotaalpie"/>
        </w:rPr>
        <w:footnoteRef/>
      </w:r>
      <w:r>
        <w:t xml:space="preserve"> </w:t>
      </w:r>
      <w:r w:rsidRPr="00677D4D">
        <w:rPr>
          <w:rFonts w:ascii="Arial" w:hAnsi="Arial" w:cs="Arial"/>
          <w:sz w:val="16"/>
          <w:szCs w:val="16"/>
          <w:lang w:val="es-MX"/>
        </w:rPr>
        <w:t>Diccionario de la Lengua Española, Madrid 1984.</w:t>
      </w:r>
    </w:p>
  </w:footnote>
  <w:footnote w:id="5">
    <w:p w14:paraId="3A6B82B5" w14:textId="776CD023" w:rsidR="00C06400" w:rsidRPr="00C06400" w:rsidRDefault="00C06400">
      <w:pPr>
        <w:pStyle w:val="Textonotapie"/>
        <w:rPr>
          <w:rFonts w:ascii="Arial" w:hAnsi="Arial" w:cs="Arial"/>
          <w:sz w:val="16"/>
          <w:szCs w:val="16"/>
          <w:lang w:val="es-MX"/>
        </w:rPr>
      </w:pPr>
      <w:r w:rsidRPr="00C06400">
        <w:rPr>
          <w:rStyle w:val="Refdenotaalpie"/>
          <w:rFonts w:ascii="Arial" w:hAnsi="Arial" w:cs="Arial"/>
          <w:sz w:val="16"/>
          <w:szCs w:val="16"/>
        </w:rPr>
        <w:footnoteRef/>
      </w:r>
      <w:r w:rsidRPr="00C06400">
        <w:rPr>
          <w:rFonts w:ascii="Arial" w:hAnsi="Arial" w:cs="Arial"/>
          <w:sz w:val="16"/>
          <w:szCs w:val="16"/>
        </w:rPr>
        <w:t xml:space="preserve"> </w:t>
      </w:r>
      <w:r w:rsidRPr="00C06400">
        <w:rPr>
          <w:rFonts w:ascii="Arial" w:hAnsi="Arial" w:cs="Arial"/>
          <w:sz w:val="16"/>
          <w:szCs w:val="16"/>
          <w:lang w:val="es-MX"/>
        </w:rPr>
        <w:t>Rivera Sánchez, Juan Luis; “Revocatoria del mandato para funcionarios de elección popular en los gobiernos locales”; en:</w:t>
      </w:r>
      <w:r w:rsidRPr="00C06400">
        <w:rPr>
          <w:rFonts w:ascii="Arial" w:hAnsi="Arial" w:cs="Arial"/>
          <w:i/>
          <w:iCs/>
          <w:sz w:val="16"/>
          <w:szCs w:val="16"/>
          <w:lang w:val="es-MX"/>
        </w:rPr>
        <w:t>Revista de Derecho Electoral,</w:t>
      </w:r>
      <w:r w:rsidRPr="00C06400">
        <w:rPr>
          <w:rFonts w:ascii="Arial" w:hAnsi="Arial" w:cs="Arial"/>
          <w:sz w:val="16"/>
          <w:szCs w:val="16"/>
          <w:lang w:val="es-MX"/>
        </w:rPr>
        <w:t> Tribunal Supremo de Elecciones, San José Costa Rica. pág. 13.</w:t>
      </w:r>
    </w:p>
  </w:footnote>
  <w:footnote w:id="6">
    <w:p w14:paraId="6310373C" w14:textId="6B343B62" w:rsidR="000F27DB" w:rsidRPr="000F27DB" w:rsidRDefault="000F27DB">
      <w:pPr>
        <w:pStyle w:val="Textonotapie"/>
        <w:rPr>
          <w:lang w:val="es-MX"/>
        </w:rPr>
      </w:pPr>
      <w:r>
        <w:rPr>
          <w:rStyle w:val="Refdenotaalpie"/>
        </w:rPr>
        <w:footnoteRef/>
      </w:r>
      <w:r>
        <w:t xml:space="preserve"> </w:t>
      </w:r>
      <w:r w:rsidR="001136E8" w:rsidRPr="001136E8">
        <w:rPr>
          <w:rFonts w:ascii="Arial" w:hAnsi="Arial" w:cs="Arial"/>
          <w:sz w:val="16"/>
          <w:szCs w:val="16"/>
          <w:lang w:val="es-MX"/>
        </w:rPr>
        <w:t>Eberhardt, María Laura. La revocatoria de mandato en América Latina. Su funcionamiento como mecanismo de control ciudadano y de superación de crisis institucionales”, con distintos acentos. Disponible en: https://goo.gl/oUsGqA (Última consulta: 5 de febrero de 2018)</w:t>
      </w:r>
    </w:p>
  </w:footnote>
  <w:footnote w:id="7">
    <w:p w14:paraId="0BDF20AF" w14:textId="7A847DD6" w:rsidR="000F27DB" w:rsidRPr="000F27DB" w:rsidRDefault="000F27DB">
      <w:pPr>
        <w:pStyle w:val="Textonotapie"/>
        <w:rPr>
          <w:lang w:val="es-MX"/>
        </w:rPr>
      </w:pPr>
      <w:r>
        <w:rPr>
          <w:rStyle w:val="Refdenotaalpie"/>
        </w:rPr>
        <w:footnoteRef/>
      </w:r>
      <w:r>
        <w:t xml:space="preserve"> </w:t>
      </w:r>
      <w:r w:rsidR="001136E8" w:rsidRPr="001136E8">
        <w:rPr>
          <w:rFonts w:ascii="Arial" w:hAnsi="Arial" w:cs="Arial"/>
          <w:sz w:val="16"/>
          <w:szCs w:val="16"/>
        </w:rPr>
        <w:t>Ibídem.</w:t>
      </w:r>
    </w:p>
  </w:footnote>
  <w:footnote w:id="8">
    <w:p w14:paraId="590C896B" w14:textId="39221C21" w:rsidR="000F27DB" w:rsidRPr="000F27DB" w:rsidRDefault="000F27DB">
      <w:pPr>
        <w:pStyle w:val="Textonotapie"/>
        <w:rPr>
          <w:lang w:val="es-MX"/>
        </w:rPr>
      </w:pPr>
      <w:r>
        <w:rPr>
          <w:rStyle w:val="Refdenotaalpie"/>
        </w:rPr>
        <w:footnoteRef/>
      </w:r>
      <w:r>
        <w:t xml:space="preserve"> </w:t>
      </w:r>
      <w:r w:rsidR="001136E8" w:rsidRPr="001136E8">
        <w:rPr>
          <w:rFonts w:ascii="Arial" w:hAnsi="Arial" w:cs="Arial"/>
          <w:sz w:val="16"/>
          <w:szCs w:val="16"/>
        </w:rPr>
        <w:t>Ibídem.</w:t>
      </w:r>
    </w:p>
  </w:footnote>
  <w:footnote w:id="9">
    <w:p w14:paraId="3234AE5A" w14:textId="0DDFFDAC" w:rsidR="000F27DB" w:rsidRPr="000F27DB" w:rsidRDefault="000F27DB">
      <w:pPr>
        <w:pStyle w:val="Textonotapie"/>
        <w:rPr>
          <w:lang w:val="es-MX"/>
        </w:rPr>
      </w:pPr>
      <w:r>
        <w:rPr>
          <w:rStyle w:val="Refdenotaalpie"/>
        </w:rPr>
        <w:footnoteRef/>
      </w:r>
      <w:r>
        <w:t xml:space="preserve"> </w:t>
      </w:r>
      <w:r w:rsidR="001136E8" w:rsidRPr="001136E8">
        <w:rPr>
          <w:rFonts w:ascii="Arial" w:hAnsi="Arial" w:cs="Arial"/>
          <w:sz w:val="16"/>
          <w:szCs w:val="16"/>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B29" w14:textId="0DF5FA91" w:rsidR="00FA4295" w:rsidRDefault="00621C6E">
    <w:pPr>
      <w:pStyle w:val="Encabezado"/>
    </w:pPr>
    <w:r>
      <w:rPr>
        <w:noProof/>
        <w:lang w:eastAsia="es-MX"/>
      </w:rPr>
      <w:drawing>
        <wp:anchor distT="0" distB="0" distL="114300" distR="114300" simplePos="0" relativeHeight="251665408" behindDoc="0" locked="0" layoutInCell="1" allowOverlap="1" wp14:anchorId="7602590F" wp14:editId="405D666C">
          <wp:simplePos x="0" y="0"/>
          <wp:positionH relativeFrom="margin">
            <wp:posOffset>-3810</wp:posOffset>
          </wp:positionH>
          <wp:positionV relativeFrom="paragraph">
            <wp:posOffset>150495</wp:posOffset>
          </wp:positionV>
          <wp:extent cx="1728458" cy="70485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04" cy="7101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373BB"/>
    <w:multiLevelType w:val="hybridMultilevel"/>
    <w:tmpl w:val="4B661BAC"/>
    <w:lvl w:ilvl="0" w:tplc="F1C475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D6"/>
    <w:rsid w:val="000038C0"/>
    <w:rsid w:val="00013068"/>
    <w:rsid w:val="0001733E"/>
    <w:rsid w:val="00020A71"/>
    <w:rsid w:val="00022E5C"/>
    <w:rsid w:val="000243F7"/>
    <w:rsid w:val="000520FB"/>
    <w:rsid w:val="00052B3E"/>
    <w:rsid w:val="00052F75"/>
    <w:rsid w:val="00061BE2"/>
    <w:rsid w:val="00067E6D"/>
    <w:rsid w:val="000725A7"/>
    <w:rsid w:val="000B1394"/>
    <w:rsid w:val="000C327F"/>
    <w:rsid w:val="000F27DB"/>
    <w:rsid w:val="001039FA"/>
    <w:rsid w:val="001136E8"/>
    <w:rsid w:val="0012533A"/>
    <w:rsid w:val="00132985"/>
    <w:rsid w:val="00142BE9"/>
    <w:rsid w:val="001466EB"/>
    <w:rsid w:val="00152E4B"/>
    <w:rsid w:val="00154E6E"/>
    <w:rsid w:val="0017327F"/>
    <w:rsid w:val="001948C0"/>
    <w:rsid w:val="001A44FB"/>
    <w:rsid w:val="001C2056"/>
    <w:rsid w:val="00204955"/>
    <w:rsid w:val="002129C6"/>
    <w:rsid w:val="002179EB"/>
    <w:rsid w:val="0022059B"/>
    <w:rsid w:val="0024013D"/>
    <w:rsid w:val="00256E98"/>
    <w:rsid w:val="002824E8"/>
    <w:rsid w:val="00284B3E"/>
    <w:rsid w:val="002916E1"/>
    <w:rsid w:val="00294821"/>
    <w:rsid w:val="002B4CE2"/>
    <w:rsid w:val="002C7EF2"/>
    <w:rsid w:val="002D11B9"/>
    <w:rsid w:val="002E1C06"/>
    <w:rsid w:val="00306245"/>
    <w:rsid w:val="003063CC"/>
    <w:rsid w:val="00342A1B"/>
    <w:rsid w:val="00350859"/>
    <w:rsid w:val="00352DA5"/>
    <w:rsid w:val="00355729"/>
    <w:rsid w:val="00373DB2"/>
    <w:rsid w:val="0037536B"/>
    <w:rsid w:val="003A55ED"/>
    <w:rsid w:val="003B3EF0"/>
    <w:rsid w:val="003B5EC4"/>
    <w:rsid w:val="003C0409"/>
    <w:rsid w:val="003C69A7"/>
    <w:rsid w:val="003F3730"/>
    <w:rsid w:val="003F47DE"/>
    <w:rsid w:val="003F66B6"/>
    <w:rsid w:val="00420C94"/>
    <w:rsid w:val="00437D15"/>
    <w:rsid w:val="0044372C"/>
    <w:rsid w:val="00450F32"/>
    <w:rsid w:val="00460A40"/>
    <w:rsid w:val="004B2E6C"/>
    <w:rsid w:val="004C4F15"/>
    <w:rsid w:val="004D6083"/>
    <w:rsid w:val="00505F5F"/>
    <w:rsid w:val="00516836"/>
    <w:rsid w:val="00516C31"/>
    <w:rsid w:val="00532FF6"/>
    <w:rsid w:val="00541F1E"/>
    <w:rsid w:val="00565AD4"/>
    <w:rsid w:val="00582BDD"/>
    <w:rsid w:val="00594C74"/>
    <w:rsid w:val="005A0A24"/>
    <w:rsid w:val="005D1DD7"/>
    <w:rsid w:val="005D25F7"/>
    <w:rsid w:val="005E39AB"/>
    <w:rsid w:val="005E538C"/>
    <w:rsid w:val="005F6B6A"/>
    <w:rsid w:val="0061618D"/>
    <w:rsid w:val="006215E0"/>
    <w:rsid w:val="00621C6E"/>
    <w:rsid w:val="00625610"/>
    <w:rsid w:val="00650895"/>
    <w:rsid w:val="00654D00"/>
    <w:rsid w:val="00674A6C"/>
    <w:rsid w:val="00677D4D"/>
    <w:rsid w:val="00687961"/>
    <w:rsid w:val="006959CC"/>
    <w:rsid w:val="006C0FB9"/>
    <w:rsid w:val="006C59E2"/>
    <w:rsid w:val="006E3CF7"/>
    <w:rsid w:val="0073602D"/>
    <w:rsid w:val="007543DF"/>
    <w:rsid w:val="00754CD1"/>
    <w:rsid w:val="0075613A"/>
    <w:rsid w:val="00762447"/>
    <w:rsid w:val="00771101"/>
    <w:rsid w:val="007968AB"/>
    <w:rsid w:val="007B55FF"/>
    <w:rsid w:val="007C01DA"/>
    <w:rsid w:val="007D390D"/>
    <w:rsid w:val="007E4D69"/>
    <w:rsid w:val="007E628C"/>
    <w:rsid w:val="00802AB8"/>
    <w:rsid w:val="00805858"/>
    <w:rsid w:val="00807222"/>
    <w:rsid w:val="008255AF"/>
    <w:rsid w:val="00855951"/>
    <w:rsid w:val="008A0908"/>
    <w:rsid w:val="008F011F"/>
    <w:rsid w:val="008F3664"/>
    <w:rsid w:val="00906CA0"/>
    <w:rsid w:val="00912EC0"/>
    <w:rsid w:val="00915490"/>
    <w:rsid w:val="00933225"/>
    <w:rsid w:val="009414B2"/>
    <w:rsid w:val="00962D3D"/>
    <w:rsid w:val="00986DB6"/>
    <w:rsid w:val="0099468F"/>
    <w:rsid w:val="009A0988"/>
    <w:rsid w:val="009C5AFA"/>
    <w:rsid w:val="009D1D69"/>
    <w:rsid w:val="009E0AD5"/>
    <w:rsid w:val="00A0059A"/>
    <w:rsid w:val="00A15C17"/>
    <w:rsid w:val="00A17D06"/>
    <w:rsid w:val="00A22608"/>
    <w:rsid w:val="00A261D0"/>
    <w:rsid w:val="00A57A45"/>
    <w:rsid w:val="00A75415"/>
    <w:rsid w:val="00A917BC"/>
    <w:rsid w:val="00AA2466"/>
    <w:rsid w:val="00AB52D3"/>
    <w:rsid w:val="00AD54AF"/>
    <w:rsid w:val="00AE5CE9"/>
    <w:rsid w:val="00B04FFE"/>
    <w:rsid w:val="00B2244C"/>
    <w:rsid w:val="00B560A9"/>
    <w:rsid w:val="00B57AEA"/>
    <w:rsid w:val="00B74245"/>
    <w:rsid w:val="00B76028"/>
    <w:rsid w:val="00B92110"/>
    <w:rsid w:val="00BA6BEC"/>
    <w:rsid w:val="00BB2AB6"/>
    <w:rsid w:val="00BB6E39"/>
    <w:rsid w:val="00BE1098"/>
    <w:rsid w:val="00BE2A0C"/>
    <w:rsid w:val="00BE3821"/>
    <w:rsid w:val="00C06400"/>
    <w:rsid w:val="00C06B51"/>
    <w:rsid w:val="00C16F33"/>
    <w:rsid w:val="00C17F6D"/>
    <w:rsid w:val="00C2610A"/>
    <w:rsid w:val="00C31B70"/>
    <w:rsid w:val="00C5383C"/>
    <w:rsid w:val="00C60DF2"/>
    <w:rsid w:val="00C7077D"/>
    <w:rsid w:val="00C72D79"/>
    <w:rsid w:val="00C74055"/>
    <w:rsid w:val="00C8635F"/>
    <w:rsid w:val="00CA28B7"/>
    <w:rsid w:val="00CA4828"/>
    <w:rsid w:val="00CC59D8"/>
    <w:rsid w:val="00CD67EF"/>
    <w:rsid w:val="00CE60B9"/>
    <w:rsid w:val="00CF5066"/>
    <w:rsid w:val="00D02574"/>
    <w:rsid w:val="00D03A3A"/>
    <w:rsid w:val="00D11A4F"/>
    <w:rsid w:val="00D3473E"/>
    <w:rsid w:val="00D3585F"/>
    <w:rsid w:val="00D50B0F"/>
    <w:rsid w:val="00D564D6"/>
    <w:rsid w:val="00D6257E"/>
    <w:rsid w:val="00D77EC7"/>
    <w:rsid w:val="00D833DD"/>
    <w:rsid w:val="00DC6610"/>
    <w:rsid w:val="00DF6881"/>
    <w:rsid w:val="00E0305A"/>
    <w:rsid w:val="00E45DD8"/>
    <w:rsid w:val="00E466EA"/>
    <w:rsid w:val="00E65C52"/>
    <w:rsid w:val="00E9571E"/>
    <w:rsid w:val="00EA7718"/>
    <w:rsid w:val="00ED06DC"/>
    <w:rsid w:val="00F23CF6"/>
    <w:rsid w:val="00F26F58"/>
    <w:rsid w:val="00F42E84"/>
    <w:rsid w:val="00F43C4E"/>
    <w:rsid w:val="00F52296"/>
    <w:rsid w:val="00F54C57"/>
    <w:rsid w:val="00F74524"/>
    <w:rsid w:val="00F74B86"/>
    <w:rsid w:val="00FA4295"/>
    <w:rsid w:val="00FA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6C5F"/>
  <w15:chartTrackingRefBased/>
  <w15:docId w15:val="{99CFA8A2-BA49-4CCE-9779-CBA91D6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style>
  <w:style w:type="paragraph" w:styleId="Ttulo1">
    <w:name w:val="heading 1"/>
    <w:next w:val="Normal"/>
    <w:link w:val="Ttulo1Car"/>
    <w:uiPriority w:val="9"/>
    <w:qFormat/>
    <w:rsid w:val="00052F75"/>
    <w:pPr>
      <w:keepNext/>
      <w:keepLines/>
      <w:spacing w:after="155" w:line="256" w:lineRule="auto"/>
      <w:ind w:left="18"/>
      <w:jc w:val="center"/>
      <w:outlineLvl w:val="0"/>
    </w:pPr>
    <w:rPr>
      <w:rFonts w:ascii="Arial" w:eastAsia="Arial" w:hAnsi="Arial" w:cs="Arial"/>
      <w:b/>
      <w: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D6"/>
  </w:style>
  <w:style w:type="paragraph" w:styleId="Piedepgina">
    <w:name w:val="footer"/>
    <w:basedOn w:val="Normal"/>
    <w:link w:val="PiedepginaCar"/>
    <w:uiPriority w:val="99"/>
    <w:unhideWhenUsed/>
    <w:rsid w:val="00D5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D6"/>
  </w:style>
  <w:style w:type="paragraph" w:styleId="Prrafodelista">
    <w:name w:val="List Paragraph"/>
    <w:basedOn w:val="Normal"/>
    <w:uiPriority w:val="34"/>
    <w:qFormat/>
    <w:rsid w:val="00D564D6"/>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D5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D6"/>
    <w:rPr>
      <w:rFonts w:ascii="Segoe UI" w:hAnsi="Segoe UI" w:cs="Segoe UI"/>
      <w:sz w:val="18"/>
      <w:szCs w:val="18"/>
    </w:rPr>
  </w:style>
  <w:style w:type="character" w:customStyle="1" w:styleId="Ttulo1Car">
    <w:name w:val="Título 1 Car"/>
    <w:basedOn w:val="Fuentedeprrafopredeter"/>
    <w:link w:val="Ttulo1"/>
    <w:uiPriority w:val="9"/>
    <w:rsid w:val="00052F75"/>
    <w:rPr>
      <w:rFonts w:ascii="Arial" w:eastAsia="Arial" w:hAnsi="Arial" w:cs="Arial"/>
      <w:b/>
      <w:i/>
      <w:color w:val="000000"/>
      <w:sz w:val="28"/>
      <w:lang w:eastAsia="es-MX"/>
    </w:rPr>
  </w:style>
  <w:style w:type="paragraph" w:styleId="Sinespaciado">
    <w:name w:val="No Spacing"/>
    <w:uiPriority w:val="1"/>
    <w:qFormat/>
    <w:rsid w:val="00771101"/>
    <w:pPr>
      <w:spacing w:after="0" w:line="240" w:lineRule="auto"/>
    </w:pPr>
    <w:rPr>
      <w:rFonts w:ascii="Calibri" w:eastAsia="Calibri" w:hAnsi="Calibri" w:cs="Times New Roman"/>
    </w:rPr>
  </w:style>
  <w:style w:type="table" w:styleId="Tablaconcuadrcula">
    <w:name w:val="Table Grid"/>
    <w:basedOn w:val="Tablanormal"/>
    <w:uiPriority w:val="39"/>
    <w:rsid w:val="0029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1039F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39FA"/>
    <w:rPr>
      <w:rFonts w:ascii="Times New Roman" w:eastAsia="Times New Roman" w:hAnsi="Times New Roman" w:cs="Times New Roman"/>
      <w:sz w:val="20"/>
      <w:szCs w:val="20"/>
      <w:lang w:val="es-ES" w:eastAsia="es-ES"/>
    </w:rPr>
  </w:style>
  <w:style w:type="character" w:styleId="Refdenotaalpie">
    <w:name w:val="footnote reference"/>
    <w:semiHidden/>
    <w:rsid w:val="001039FA"/>
    <w:rPr>
      <w:vertAlign w:val="superscript"/>
    </w:rPr>
  </w:style>
  <w:style w:type="character" w:styleId="Hipervnculo">
    <w:name w:val="Hyperlink"/>
    <w:basedOn w:val="Fuentedeprrafopredeter"/>
    <w:uiPriority w:val="99"/>
    <w:unhideWhenUsed/>
    <w:rsid w:val="00C5383C"/>
    <w:rPr>
      <w:color w:val="0563C1" w:themeColor="hyperlink"/>
      <w:u w:val="single"/>
    </w:rPr>
  </w:style>
  <w:style w:type="character" w:customStyle="1" w:styleId="Mencinsinresolver1">
    <w:name w:val="Mención sin resolver1"/>
    <w:basedOn w:val="Fuentedeprrafopredeter"/>
    <w:uiPriority w:val="99"/>
    <w:rsid w:val="00C5383C"/>
    <w:rPr>
      <w:color w:val="605E5C"/>
      <w:shd w:val="clear" w:color="auto" w:fill="E1DFDD"/>
    </w:rPr>
  </w:style>
  <w:style w:type="paragraph" w:styleId="NormalWeb">
    <w:name w:val="Normal (Web)"/>
    <w:basedOn w:val="Normal"/>
    <w:uiPriority w:val="99"/>
    <w:semiHidden/>
    <w:unhideWhenUsed/>
    <w:rsid w:val="00D11A4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482">
      <w:bodyDiv w:val="1"/>
      <w:marLeft w:val="0"/>
      <w:marRight w:val="0"/>
      <w:marTop w:val="0"/>
      <w:marBottom w:val="0"/>
      <w:divBdr>
        <w:top w:val="none" w:sz="0" w:space="0" w:color="auto"/>
        <w:left w:val="none" w:sz="0" w:space="0" w:color="auto"/>
        <w:bottom w:val="none" w:sz="0" w:space="0" w:color="auto"/>
        <w:right w:val="none" w:sz="0" w:space="0" w:color="auto"/>
      </w:divBdr>
    </w:div>
    <w:div w:id="1395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09B8-FBE0-412B-B447-F2B50835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Silvia Pérez Pérez</cp:lastModifiedBy>
  <cp:revision>2</cp:revision>
  <cp:lastPrinted>2019-03-20T17:49:00Z</cp:lastPrinted>
  <dcterms:created xsi:type="dcterms:W3CDTF">2020-02-07T17:33:00Z</dcterms:created>
  <dcterms:modified xsi:type="dcterms:W3CDTF">2020-02-07T17:33:00Z</dcterms:modified>
</cp:coreProperties>
</file>