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231F" w14:textId="17B3035E" w:rsidR="007E628C" w:rsidRPr="009E0AD5" w:rsidRDefault="003F3730" w:rsidP="00532FF6">
      <w:pPr>
        <w:rPr>
          <w:rFonts w:ascii="Arial" w:hAnsi="Arial" w:cs="Arial"/>
          <w:b/>
        </w:rPr>
      </w:pPr>
      <w:bookmarkStart w:id="0" w:name="_GoBack"/>
      <w:bookmarkEnd w:id="0"/>
      <w:r w:rsidRPr="009E0AD5">
        <w:rPr>
          <w:rFonts w:ascii="Arial" w:hAnsi="Arial" w:cs="Arial"/>
          <w:b/>
        </w:rPr>
        <w:t xml:space="preserve">CC. DIPUTADOS </w:t>
      </w:r>
      <w:r w:rsidR="007E628C" w:rsidRPr="009E0AD5">
        <w:rPr>
          <w:rFonts w:ascii="Arial" w:hAnsi="Arial" w:cs="Arial"/>
          <w:b/>
        </w:rPr>
        <w:t xml:space="preserve">DE LA </w:t>
      </w:r>
      <w:r w:rsidR="00763971">
        <w:rPr>
          <w:rFonts w:ascii="Arial" w:hAnsi="Arial" w:cs="Arial"/>
          <w:b/>
        </w:rPr>
        <w:t>MESA DIRECTIVA</w:t>
      </w:r>
    </w:p>
    <w:p w14:paraId="58D95946" w14:textId="402F381A" w:rsidR="007E628C" w:rsidRPr="009E0AD5" w:rsidRDefault="007E628C" w:rsidP="00532FF6">
      <w:pPr>
        <w:rPr>
          <w:rFonts w:ascii="Arial" w:hAnsi="Arial" w:cs="Arial"/>
          <w:b/>
        </w:rPr>
      </w:pPr>
      <w:r w:rsidRPr="009E0AD5">
        <w:rPr>
          <w:rFonts w:ascii="Arial" w:hAnsi="Arial" w:cs="Arial"/>
          <w:b/>
        </w:rPr>
        <w:t xml:space="preserve">DE LA LX LEGISLATURA </w:t>
      </w:r>
      <w:r w:rsidR="003F3730" w:rsidRPr="009E0AD5">
        <w:rPr>
          <w:rFonts w:ascii="Arial" w:hAnsi="Arial" w:cs="Arial"/>
          <w:b/>
        </w:rPr>
        <w:t>DEL HONORABLE</w:t>
      </w:r>
      <w:r w:rsidRPr="009E0AD5">
        <w:rPr>
          <w:rFonts w:ascii="Arial" w:hAnsi="Arial" w:cs="Arial"/>
          <w:b/>
        </w:rPr>
        <w:t xml:space="preserve"> </w:t>
      </w:r>
      <w:r w:rsidR="003F3730" w:rsidRPr="009E0AD5">
        <w:rPr>
          <w:rFonts w:ascii="Arial" w:hAnsi="Arial" w:cs="Arial"/>
          <w:b/>
        </w:rPr>
        <w:t xml:space="preserve">CONGRESO </w:t>
      </w:r>
    </w:p>
    <w:p w14:paraId="5C590A18" w14:textId="2542ADD8" w:rsidR="003F3730" w:rsidRPr="009E0AD5" w:rsidRDefault="003F3730" w:rsidP="00532FF6">
      <w:pPr>
        <w:rPr>
          <w:rFonts w:ascii="Arial" w:hAnsi="Arial" w:cs="Arial"/>
          <w:b/>
        </w:rPr>
      </w:pPr>
      <w:r w:rsidRPr="009E0AD5">
        <w:rPr>
          <w:rFonts w:ascii="Arial" w:hAnsi="Arial" w:cs="Arial"/>
          <w:b/>
        </w:rPr>
        <w:t>DEL ESTADO</w:t>
      </w:r>
      <w:r w:rsidR="007E628C" w:rsidRPr="009E0AD5">
        <w:rPr>
          <w:rFonts w:ascii="Arial" w:hAnsi="Arial" w:cs="Arial"/>
          <w:b/>
        </w:rPr>
        <w:t xml:space="preserve"> </w:t>
      </w:r>
      <w:r w:rsidRPr="009E0AD5">
        <w:rPr>
          <w:rFonts w:ascii="Arial" w:hAnsi="Arial" w:cs="Arial"/>
          <w:b/>
        </w:rPr>
        <w:t>LIBRE Y SOBERANO DE PUEBLA</w:t>
      </w:r>
    </w:p>
    <w:p w14:paraId="5EE52710" w14:textId="17F8FA68" w:rsidR="003F3730" w:rsidRPr="009E0AD5" w:rsidRDefault="003F3730" w:rsidP="00532FF6">
      <w:pPr>
        <w:rPr>
          <w:rFonts w:ascii="Arial" w:hAnsi="Arial" w:cs="Arial"/>
          <w:b/>
        </w:rPr>
      </w:pPr>
      <w:r w:rsidRPr="009E0AD5">
        <w:rPr>
          <w:rFonts w:ascii="Arial" w:hAnsi="Arial" w:cs="Arial"/>
          <w:b/>
        </w:rPr>
        <w:t>PRESENTE.</w:t>
      </w:r>
    </w:p>
    <w:p w14:paraId="45AB3170" w14:textId="77777777" w:rsidR="003F3730" w:rsidRPr="009E0AD5" w:rsidRDefault="003F3730" w:rsidP="008A0908">
      <w:pPr>
        <w:spacing w:line="240" w:lineRule="auto"/>
        <w:jc w:val="both"/>
        <w:rPr>
          <w:rFonts w:ascii="Arial" w:hAnsi="Arial" w:cs="Arial"/>
          <w:bCs/>
        </w:rPr>
      </w:pPr>
    </w:p>
    <w:p w14:paraId="18FB8F07" w14:textId="5DA68527" w:rsidR="003F3730" w:rsidRPr="009E0AD5" w:rsidRDefault="003F3730" w:rsidP="00440D04">
      <w:pPr>
        <w:pStyle w:val="Sinespaciado"/>
        <w:spacing w:line="360" w:lineRule="auto"/>
        <w:jc w:val="both"/>
        <w:rPr>
          <w:rFonts w:ascii="Arial" w:hAnsi="Arial" w:cs="Arial"/>
        </w:rPr>
      </w:pPr>
      <w:r w:rsidRPr="009E0AD5">
        <w:rPr>
          <w:rFonts w:ascii="Arial" w:hAnsi="Arial" w:cs="Arial"/>
        </w:rPr>
        <w:t>El que suscribe Diputado</w:t>
      </w:r>
      <w:r w:rsidR="00450F32" w:rsidRPr="009E0AD5">
        <w:rPr>
          <w:rFonts w:ascii="Arial" w:hAnsi="Arial" w:cs="Arial"/>
        </w:rPr>
        <w:t xml:space="preserve"> Arturo de Rosas Cuevas</w:t>
      </w:r>
      <w:r w:rsidRPr="009E0AD5">
        <w:rPr>
          <w:rFonts w:ascii="Arial" w:hAnsi="Arial" w:cs="Arial"/>
        </w:rPr>
        <w:t xml:space="preserve">, integrante del Grupo Legislativo del Partido Movimiento de Regeneración Nacional (MORENA) de la LX Legislatura del Honorable Congreso del Estado, con fundamento en lo dispuesto por los artículos </w:t>
      </w:r>
      <w:r w:rsidR="00BE3821" w:rsidRPr="009E0AD5">
        <w:rPr>
          <w:rFonts w:ascii="Arial" w:hAnsi="Arial" w:cs="Arial"/>
        </w:rPr>
        <w:t xml:space="preserve">56 de la Constitución Política de los Estados Unidos Mexicanos; </w:t>
      </w:r>
      <w:r w:rsidR="007E628C" w:rsidRPr="009E0AD5">
        <w:rPr>
          <w:rFonts w:ascii="Arial" w:hAnsi="Arial" w:cs="Arial"/>
        </w:rPr>
        <w:t xml:space="preserve">2 fracción XIX, </w:t>
      </w:r>
      <w:r w:rsidRPr="009E0AD5">
        <w:rPr>
          <w:rFonts w:ascii="Arial" w:hAnsi="Arial" w:cs="Arial"/>
        </w:rPr>
        <w:t xml:space="preserve">44 fracción II, </w:t>
      </w:r>
      <w:r w:rsidR="007E628C" w:rsidRPr="009E0AD5">
        <w:rPr>
          <w:rFonts w:ascii="Arial" w:hAnsi="Arial" w:cs="Arial"/>
        </w:rPr>
        <w:t xml:space="preserve">84, </w:t>
      </w:r>
      <w:r w:rsidRPr="009E0AD5">
        <w:rPr>
          <w:rFonts w:ascii="Arial" w:hAnsi="Arial" w:cs="Arial"/>
        </w:rPr>
        <w:t>134, 135, 137</w:t>
      </w:r>
      <w:r w:rsidR="00BE3821" w:rsidRPr="009E0AD5">
        <w:rPr>
          <w:rFonts w:ascii="Arial" w:hAnsi="Arial" w:cs="Arial"/>
        </w:rPr>
        <w:t xml:space="preserve"> y</w:t>
      </w:r>
      <w:r w:rsidRPr="009E0AD5">
        <w:rPr>
          <w:rFonts w:ascii="Arial" w:hAnsi="Arial" w:cs="Arial"/>
        </w:rPr>
        <w:t xml:space="preserve"> 145 de la Ley Orgánica del Poder Legislativo del Estado Libre y Soberano de Puebla;</w:t>
      </w:r>
      <w:r w:rsidR="00BE3821" w:rsidRPr="009E0AD5">
        <w:rPr>
          <w:rFonts w:ascii="Arial" w:hAnsi="Arial" w:cs="Arial"/>
        </w:rPr>
        <w:t xml:space="preserve"> </w:t>
      </w:r>
      <w:r w:rsidRPr="009E0AD5">
        <w:rPr>
          <w:rFonts w:ascii="Arial" w:hAnsi="Arial" w:cs="Arial"/>
        </w:rPr>
        <w:t>120 fracción VI y 146 del Reglamento Interior del Honorable Congreso del Estado, someto a consideración de esta Soberanía el presente Punto de Acuerdo, conforme a los siguientes:</w:t>
      </w:r>
    </w:p>
    <w:p w14:paraId="6E189FBE" w14:textId="77777777" w:rsidR="00532FF6" w:rsidRPr="009E0AD5" w:rsidRDefault="00532FF6" w:rsidP="00440D04">
      <w:pPr>
        <w:pStyle w:val="Sinespaciado"/>
        <w:spacing w:line="360" w:lineRule="auto"/>
        <w:jc w:val="both"/>
        <w:rPr>
          <w:rFonts w:ascii="Arial" w:hAnsi="Arial" w:cs="Arial"/>
        </w:rPr>
      </w:pPr>
    </w:p>
    <w:p w14:paraId="26E66D83" w14:textId="514961D7" w:rsidR="00450F32" w:rsidRPr="009E0AD5" w:rsidRDefault="00450F32" w:rsidP="00440D04">
      <w:pPr>
        <w:pStyle w:val="Sinespaciado"/>
        <w:spacing w:line="360" w:lineRule="auto"/>
        <w:jc w:val="center"/>
        <w:rPr>
          <w:rFonts w:ascii="Arial" w:hAnsi="Arial" w:cs="Arial"/>
          <w:b/>
        </w:rPr>
      </w:pPr>
      <w:r w:rsidRPr="009E0AD5">
        <w:rPr>
          <w:rFonts w:ascii="Arial" w:hAnsi="Arial" w:cs="Arial"/>
          <w:b/>
        </w:rPr>
        <w:t>C O N S I D E R A N D O S</w:t>
      </w:r>
    </w:p>
    <w:p w14:paraId="1B4699A9" w14:textId="77777777" w:rsidR="008A0908" w:rsidRPr="009E0AD5" w:rsidRDefault="008A0908" w:rsidP="00440D04">
      <w:pPr>
        <w:pStyle w:val="Sinespaciado"/>
        <w:spacing w:line="360" w:lineRule="auto"/>
        <w:jc w:val="both"/>
        <w:rPr>
          <w:rFonts w:ascii="Arial" w:hAnsi="Arial" w:cs="Arial"/>
        </w:rPr>
      </w:pPr>
    </w:p>
    <w:p w14:paraId="476B4519" w14:textId="77777777" w:rsidR="00A3511E" w:rsidRPr="00A3511E" w:rsidRDefault="00A3511E" w:rsidP="00440D04">
      <w:pPr>
        <w:adjustRightInd w:val="0"/>
        <w:spacing w:after="0" w:line="360" w:lineRule="auto"/>
        <w:jc w:val="both"/>
        <w:rPr>
          <w:rFonts w:ascii="Arial" w:eastAsia="Calibri" w:hAnsi="Arial" w:cs="Arial"/>
        </w:rPr>
      </w:pPr>
      <w:r w:rsidRPr="00A3511E">
        <w:rPr>
          <w:rFonts w:ascii="Arial" w:eastAsia="Calibri" w:hAnsi="Arial" w:cs="Arial"/>
        </w:rPr>
        <w:t xml:space="preserve">La Secretaría de Movilidad y Transporte del Gobierno del Estado de Puebla, es la dependencia competente para brindar la atención en materia de transporte, simplificar los procesos de planeación, estudio, análisis, coordinación, supervisión, adecuación, administración y defensa en materia de movilidad y transporte, así como facilitar y propiciar el acceso a todas las personas a la posibilidad de movimiento en condiciones de disponibilidad, accesibilidad, calidad y seguridad, favoreciendo así un mejor desplazamiento de las personas y bienes. </w:t>
      </w:r>
    </w:p>
    <w:p w14:paraId="79469D54" w14:textId="77777777" w:rsidR="00A3511E" w:rsidRPr="00A3511E" w:rsidRDefault="00A3511E" w:rsidP="00440D04">
      <w:pPr>
        <w:adjustRightInd w:val="0"/>
        <w:spacing w:after="0" w:line="360" w:lineRule="auto"/>
        <w:jc w:val="both"/>
        <w:rPr>
          <w:rFonts w:ascii="Arial" w:eastAsia="Calibri" w:hAnsi="Arial" w:cs="Arial"/>
        </w:rPr>
      </w:pPr>
    </w:p>
    <w:p w14:paraId="250EAA23" w14:textId="77777777" w:rsidR="00A3511E" w:rsidRPr="00A3511E" w:rsidRDefault="00A3511E" w:rsidP="00440D04">
      <w:pPr>
        <w:spacing w:after="0" w:line="360" w:lineRule="auto"/>
        <w:ind w:right="103"/>
        <w:jc w:val="both"/>
        <w:rPr>
          <w:rFonts w:ascii="Arial" w:eastAsia="Times New Roman" w:hAnsi="Arial" w:cs="Arial"/>
          <w:color w:val="000000"/>
          <w:lang w:val="es-ES_tradnl" w:eastAsia="es-ES"/>
        </w:rPr>
      </w:pPr>
      <w:r w:rsidRPr="00A3511E">
        <w:rPr>
          <w:rFonts w:ascii="Arial" w:eastAsia="Times New Roman" w:hAnsi="Arial" w:cs="Arial"/>
          <w:color w:val="000000"/>
          <w:lang w:val="es-ES_tradnl" w:eastAsia="es-ES"/>
        </w:rPr>
        <w:t xml:space="preserve">En ese sentido la Ley Orgánica de la Administración Pública del Estado de Puebla, en su artículo 42, como la Ley del Transporte para el Estado de Puebla, en sus artículos 17 fracción III, inciso g), 34 bis, 75 fracción XII, 94 fracción XI y 100, prevén como facultades de la Secretaría el otorgar, revocar, cancelar, suspender, modificar y dar por terminadas las concesiones, permisos y autorizaciones en materia de administración y explotación de la infraestructura de comunicaciones, de transportes y de los servicios auxiliares, vigilando e inspeccionando su cumplimiento y operación en los términos de las leyes respectivas; contratar y, en su caso, concesionar los servicios que las diversas leyes le atribuyan, y </w:t>
      </w:r>
      <w:r w:rsidRPr="00A3511E">
        <w:rPr>
          <w:rFonts w:ascii="Arial" w:eastAsia="Times New Roman" w:hAnsi="Arial" w:cs="Arial"/>
          <w:color w:val="000000"/>
          <w:lang w:val="es-ES_tradnl" w:eastAsia="es-ES"/>
        </w:rPr>
        <w:lastRenderedPageBreak/>
        <w:t>promover e implementar nuevas modalidades en la prestación del servicio del transporte público y mercantil y sus servicios auxiliares, incluidos los servicios de grúas de arrastre y salvamento, y de depósito de vehículos, cuando se justifique su necesidad e interés colectivo.</w:t>
      </w:r>
    </w:p>
    <w:p w14:paraId="3EA1B5B1" w14:textId="77777777" w:rsidR="00A3511E" w:rsidRPr="00A3511E" w:rsidRDefault="00A3511E" w:rsidP="00440D04">
      <w:pPr>
        <w:spacing w:after="0" w:line="360" w:lineRule="auto"/>
        <w:ind w:right="102"/>
        <w:jc w:val="both"/>
        <w:rPr>
          <w:rFonts w:ascii="Arial" w:eastAsia="Times New Roman" w:hAnsi="Arial" w:cs="Arial"/>
          <w:color w:val="000000"/>
          <w:lang w:val="es-ES_tradnl" w:eastAsia="es-ES"/>
        </w:rPr>
      </w:pPr>
    </w:p>
    <w:p w14:paraId="5CC40AE2" w14:textId="77777777" w:rsidR="00A3511E" w:rsidRPr="00A3511E" w:rsidRDefault="00A3511E" w:rsidP="00440D04">
      <w:pPr>
        <w:spacing w:after="0" w:line="360" w:lineRule="auto"/>
        <w:ind w:right="102"/>
        <w:jc w:val="both"/>
        <w:rPr>
          <w:rFonts w:ascii="Arial" w:eastAsia="Times New Roman" w:hAnsi="Arial" w:cs="Arial"/>
          <w:bCs/>
          <w:color w:val="000000"/>
          <w:lang w:val="es-ES_tradnl" w:eastAsia="es-ES"/>
        </w:rPr>
      </w:pPr>
      <w:r w:rsidRPr="00A3511E">
        <w:rPr>
          <w:rFonts w:ascii="Arial" w:eastAsia="Times New Roman" w:hAnsi="Arial" w:cs="Arial"/>
          <w:bCs/>
          <w:color w:val="000000"/>
          <w:lang w:val="es-ES_tradnl" w:eastAsia="es-ES"/>
        </w:rPr>
        <w:t>Este servicio de grúas es establecido en la Ley del Transporte para el Estado de Puebla, como:</w:t>
      </w:r>
    </w:p>
    <w:p w14:paraId="67E27A28" w14:textId="77777777" w:rsidR="00A3511E" w:rsidRPr="00A3511E" w:rsidRDefault="00A3511E" w:rsidP="00440D04">
      <w:pPr>
        <w:spacing w:after="0" w:line="360" w:lineRule="auto"/>
        <w:ind w:right="102"/>
        <w:jc w:val="both"/>
        <w:rPr>
          <w:rFonts w:ascii="Arial" w:eastAsia="Times New Roman" w:hAnsi="Arial" w:cs="Arial"/>
          <w:b/>
          <w:bCs/>
          <w:color w:val="000000"/>
          <w:lang w:val="es-ES_tradnl" w:eastAsia="es-ES"/>
        </w:rPr>
      </w:pPr>
    </w:p>
    <w:p w14:paraId="76754C9C" w14:textId="77777777" w:rsidR="00A3511E" w:rsidRPr="00A3511E" w:rsidRDefault="00A3511E" w:rsidP="00440D04">
      <w:pPr>
        <w:autoSpaceDE w:val="0"/>
        <w:autoSpaceDN w:val="0"/>
        <w:adjustRightInd w:val="0"/>
        <w:spacing w:after="0" w:line="360" w:lineRule="auto"/>
        <w:ind w:left="851" w:right="900"/>
        <w:rPr>
          <w:rFonts w:ascii="Arial" w:eastAsia="Calibri" w:hAnsi="Arial" w:cs="Arial"/>
          <w:b/>
          <w:bCs/>
          <w:i/>
          <w:color w:val="000000"/>
          <w:lang w:eastAsia="es-MX"/>
        </w:rPr>
      </w:pPr>
      <w:r w:rsidRPr="00A3511E">
        <w:rPr>
          <w:rFonts w:ascii="Arial" w:eastAsia="Calibri" w:hAnsi="Arial" w:cs="Arial"/>
          <w:b/>
          <w:bCs/>
          <w:i/>
          <w:color w:val="000000"/>
          <w:lang w:eastAsia="es-MX"/>
        </w:rPr>
        <w:t>“ARTÍCULO 34 BIS</w:t>
      </w:r>
    </w:p>
    <w:p w14:paraId="0D08F516" w14:textId="77777777" w:rsidR="00A3511E" w:rsidRPr="00A3511E" w:rsidRDefault="00A3511E" w:rsidP="00440D04">
      <w:pPr>
        <w:spacing w:after="0" w:line="360" w:lineRule="auto"/>
        <w:ind w:left="851" w:right="900"/>
        <w:jc w:val="both"/>
        <w:rPr>
          <w:rFonts w:ascii="Arial" w:eastAsia="Calibri" w:hAnsi="Arial" w:cs="Arial"/>
          <w:bCs/>
          <w:i/>
          <w:color w:val="000000"/>
          <w:lang w:eastAsia="es-MX"/>
        </w:rPr>
      </w:pPr>
    </w:p>
    <w:p w14:paraId="2BAEFC93" w14:textId="77777777" w:rsidR="00A3511E" w:rsidRPr="00A3511E" w:rsidRDefault="00A3511E" w:rsidP="00440D04">
      <w:pPr>
        <w:spacing w:after="0" w:line="360" w:lineRule="auto"/>
        <w:ind w:left="851" w:right="900"/>
        <w:jc w:val="both"/>
        <w:rPr>
          <w:rFonts w:ascii="Arial" w:eastAsia="Times New Roman" w:hAnsi="Arial" w:cs="Arial"/>
          <w:bCs/>
          <w:i/>
          <w:color w:val="000000"/>
          <w:lang w:val="es-ES_tradnl" w:eastAsia="es-ES"/>
        </w:rPr>
      </w:pPr>
      <w:r w:rsidRPr="00A3511E">
        <w:rPr>
          <w:rFonts w:ascii="Arial" w:eastAsia="Calibri" w:hAnsi="Arial" w:cs="Arial"/>
          <w:bCs/>
          <w:i/>
          <w:color w:val="000000"/>
          <w:lang w:eastAsia="es-MX"/>
        </w:rPr>
        <w:t xml:space="preserve">El servicio de transporte mercantil de arrastre y salvamento tipo </w:t>
      </w:r>
      <w:proofErr w:type="gramStart"/>
      <w:r w:rsidRPr="00A3511E">
        <w:rPr>
          <w:rFonts w:ascii="Arial" w:eastAsia="Calibri" w:hAnsi="Arial" w:cs="Arial"/>
          <w:bCs/>
          <w:i/>
          <w:color w:val="000000"/>
          <w:lang w:eastAsia="es-MX"/>
        </w:rPr>
        <w:t>grúa,</w:t>
      </w:r>
      <w:proofErr w:type="gramEnd"/>
      <w:r w:rsidRPr="00A3511E">
        <w:rPr>
          <w:rFonts w:ascii="Arial" w:eastAsia="Calibri" w:hAnsi="Arial" w:cs="Arial"/>
          <w:bCs/>
          <w:i/>
          <w:color w:val="000000"/>
          <w:lang w:eastAsia="es-MX"/>
        </w:rPr>
        <w:t xml:space="preserve"> es aquel que requiere de características o adecuaciones especiales como plataformas o grúas de arrastre destinados a realizar maniobras para trasladar vehículos accidentados o detenidos por la autoridad correspondiente, los cuales deberán contar con el número de autorización correspondiente, placas y colores autorizados por la Secretaría.”</w:t>
      </w:r>
    </w:p>
    <w:p w14:paraId="731C53FD" w14:textId="77777777" w:rsidR="00A3511E" w:rsidRPr="00A3511E" w:rsidRDefault="00A3511E" w:rsidP="00440D04">
      <w:pPr>
        <w:spacing w:after="0" w:line="360" w:lineRule="auto"/>
        <w:ind w:right="102"/>
        <w:jc w:val="both"/>
        <w:rPr>
          <w:rFonts w:ascii="Arial" w:eastAsia="Times New Roman" w:hAnsi="Arial" w:cs="Arial"/>
          <w:color w:val="000000"/>
          <w:lang w:val="es-ES_tradnl" w:eastAsia="es-ES"/>
        </w:rPr>
      </w:pPr>
    </w:p>
    <w:p w14:paraId="20CF00C8" w14:textId="77777777" w:rsidR="00A3511E" w:rsidRPr="00A3511E" w:rsidRDefault="00A3511E" w:rsidP="00440D04">
      <w:pPr>
        <w:spacing w:after="0" w:line="360" w:lineRule="auto"/>
        <w:ind w:right="102"/>
        <w:jc w:val="both"/>
        <w:rPr>
          <w:rFonts w:ascii="Arial" w:eastAsia="Times New Roman" w:hAnsi="Arial" w:cs="Arial"/>
          <w:color w:val="000000"/>
          <w:lang w:val="es-ES_tradnl" w:eastAsia="es-ES"/>
        </w:rPr>
      </w:pPr>
      <w:r w:rsidRPr="00A3511E">
        <w:rPr>
          <w:rFonts w:ascii="Arial" w:eastAsia="Times New Roman" w:hAnsi="Arial" w:cs="Arial"/>
          <w:color w:val="000000"/>
          <w:lang w:val="es-ES_tradnl" w:eastAsia="es-ES"/>
        </w:rPr>
        <w:t xml:space="preserve">Aunado a lo anterior, la Secretaría de referencia tiene como atribución fijar las tarifas máximas para la prestación del servicio mercantil, entre otras, y sus elementos de aplicación, </w:t>
      </w:r>
      <w:r w:rsidRPr="00A3511E">
        <w:rPr>
          <w:rFonts w:ascii="Arial" w:eastAsia="Times New Roman" w:hAnsi="Arial" w:cs="Arial"/>
          <w:bCs/>
          <w:color w:val="000000"/>
          <w:lang w:val="es-ES_tradnl" w:eastAsia="es-ES"/>
        </w:rPr>
        <w:t>y como parte de los servicios auxiliares del transporte estatal</w:t>
      </w:r>
      <w:r w:rsidRPr="00A3511E">
        <w:rPr>
          <w:rFonts w:ascii="Arial" w:eastAsia="Times New Roman" w:hAnsi="Arial" w:cs="Arial"/>
          <w:color w:val="000000"/>
          <w:lang w:val="es-ES_tradnl" w:eastAsia="es-ES"/>
        </w:rPr>
        <w:t>, le compete de igual forma regular el arrastre, traslado y depósito de vehículos, a fin de movilizar y resguardar los vehículos del servicio público de transporte y del servicio mercantil, y para ese efecto se requiere precisar su competencia para fijar las tarifas relacionadas con estos servicios auxiliares, con la finalidad de normar mejor su prestación y proteger a los usuarios, tal y como lo establecen los artículos 6 fracción IV de la Ley del Transporte y 147 del Reglamento de la Ley del Transporte, ambos del Estado de Puebla.</w:t>
      </w:r>
    </w:p>
    <w:p w14:paraId="405DB37A" w14:textId="77777777" w:rsidR="00A3511E" w:rsidRPr="00A3511E" w:rsidRDefault="00A3511E" w:rsidP="00440D04">
      <w:pPr>
        <w:spacing w:after="0" w:line="360" w:lineRule="auto"/>
        <w:ind w:right="102"/>
        <w:jc w:val="both"/>
        <w:rPr>
          <w:rFonts w:ascii="Arial" w:eastAsia="Times New Roman" w:hAnsi="Arial" w:cs="Arial"/>
          <w:color w:val="000000"/>
          <w:lang w:val="es-ES_tradnl" w:eastAsia="es-ES"/>
        </w:rPr>
      </w:pPr>
    </w:p>
    <w:p w14:paraId="65BB1959" w14:textId="77777777" w:rsidR="00A3511E" w:rsidRPr="00A3511E" w:rsidRDefault="00A3511E" w:rsidP="00440D04">
      <w:pPr>
        <w:spacing w:after="0" w:line="360" w:lineRule="auto"/>
        <w:ind w:right="102"/>
        <w:jc w:val="both"/>
        <w:rPr>
          <w:rFonts w:ascii="Arial" w:eastAsia="Times New Roman" w:hAnsi="Arial" w:cs="Arial"/>
          <w:color w:val="000000"/>
          <w:lang w:val="es-ES_tradnl" w:eastAsia="es-ES"/>
        </w:rPr>
      </w:pPr>
      <w:r w:rsidRPr="00A3511E">
        <w:rPr>
          <w:rFonts w:ascii="Arial" w:eastAsia="Times New Roman" w:hAnsi="Arial" w:cs="Arial"/>
          <w:color w:val="000000"/>
          <w:lang w:val="es-ES_tradnl" w:eastAsia="es-ES"/>
        </w:rPr>
        <w:t xml:space="preserve">En ese sentido, al ser uno de los problemas más recurrentes que enfrenta la ciudadanía, el de solicitar el servicio de una grúa, es la incertidumbre que genera la </w:t>
      </w:r>
      <w:r w:rsidRPr="00A3511E">
        <w:rPr>
          <w:rFonts w:ascii="Arial" w:eastAsia="Times New Roman" w:hAnsi="Arial" w:cs="Arial"/>
          <w:bCs/>
          <w:lang w:val="es-ES_tradnl" w:eastAsia="es-ES"/>
        </w:rPr>
        <w:t xml:space="preserve">escasez </w:t>
      </w:r>
      <w:r w:rsidRPr="00A3511E">
        <w:rPr>
          <w:rFonts w:ascii="Arial" w:eastAsia="Times New Roman" w:hAnsi="Arial" w:cs="Arial"/>
          <w:bCs/>
          <w:color w:val="000000"/>
          <w:lang w:val="es-ES_tradnl" w:eastAsia="es-ES"/>
        </w:rPr>
        <w:t>de</w:t>
      </w:r>
      <w:r w:rsidRPr="00A3511E">
        <w:rPr>
          <w:rFonts w:ascii="Arial" w:eastAsia="Times New Roman" w:hAnsi="Arial" w:cs="Arial"/>
          <w:color w:val="000000"/>
          <w:lang w:val="es-ES_tradnl" w:eastAsia="es-ES"/>
        </w:rPr>
        <w:t xml:space="preserve"> información clara y precisa sobre el costo real que representa el uso de este servicio.</w:t>
      </w:r>
    </w:p>
    <w:p w14:paraId="55C856DA" w14:textId="77777777" w:rsidR="00A3511E" w:rsidRPr="00A3511E" w:rsidRDefault="00A3511E" w:rsidP="00440D04">
      <w:pPr>
        <w:spacing w:after="0" w:line="360" w:lineRule="auto"/>
        <w:ind w:right="102"/>
        <w:jc w:val="both"/>
        <w:rPr>
          <w:rFonts w:ascii="Arial" w:eastAsia="Times New Roman" w:hAnsi="Arial" w:cs="Arial"/>
          <w:color w:val="000000"/>
          <w:lang w:val="es-ES_tradnl" w:eastAsia="es-ES"/>
        </w:rPr>
      </w:pPr>
    </w:p>
    <w:p w14:paraId="01B8DC24" w14:textId="77777777" w:rsidR="00A3511E" w:rsidRPr="00A3511E" w:rsidRDefault="00A3511E" w:rsidP="00440D04">
      <w:pPr>
        <w:spacing w:after="0" w:line="360" w:lineRule="auto"/>
        <w:jc w:val="both"/>
        <w:rPr>
          <w:rFonts w:ascii="Arial" w:eastAsia="Calibri" w:hAnsi="Arial" w:cs="Arial"/>
          <w:color w:val="000000"/>
        </w:rPr>
      </w:pPr>
      <w:r w:rsidRPr="00A3511E">
        <w:rPr>
          <w:rFonts w:ascii="Arial" w:eastAsia="Calibri" w:hAnsi="Arial" w:cs="Arial"/>
          <w:color w:val="000000"/>
        </w:rPr>
        <w:lastRenderedPageBreak/>
        <w:t>Por lo que con el objeto de regular lo relacionado con los vehículos y establecimientos que prestan los servicios de arrastre y salvamento tipo grúa y brindar certeza tanto a la población como a los prestadores de servicios sobre el costo de los mismos, se publicó en el Periódico Oficial del Estado en fecha 12 de diciembre de 2019, el Decreto del Honorable Congreso del Estado, por el que reforma la fracción VII del artículo 42 de la Ley Orgánica de la Administración Pública del Estado de Puebla, a efecto prever de forma expresa la facultad de la Secretaría de Movilidad y Transporte para diseñar y establecer las políticas y criterios para el establecimiento de rutas, itinerarios, horarios y tarifas de transporte, así como tarifas para el arrastre, arrastre y salvamento, traslado y depósito de vehículos, autorizando, modificando, cancelando y verificando su correcta aplicación.</w:t>
      </w:r>
    </w:p>
    <w:p w14:paraId="5164EEB7" w14:textId="77777777" w:rsidR="00E0305A" w:rsidRPr="00A3511E" w:rsidRDefault="00E0305A" w:rsidP="00440D04">
      <w:pPr>
        <w:pStyle w:val="Sinespaciado"/>
        <w:spacing w:line="360" w:lineRule="auto"/>
        <w:jc w:val="both"/>
        <w:rPr>
          <w:rFonts w:ascii="Arial" w:hAnsi="Arial" w:cs="Arial"/>
        </w:rPr>
      </w:pPr>
    </w:p>
    <w:p w14:paraId="5B07155E" w14:textId="2826D1E7" w:rsidR="00132985" w:rsidRPr="009E0AD5" w:rsidRDefault="00132985" w:rsidP="00440D04">
      <w:pPr>
        <w:pStyle w:val="Sinespaciado"/>
        <w:spacing w:line="360" w:lineRule="auto"/>
        <w:jc w:val="both"/>
        <w:rPr>
          <w:rFonts w:ascii="Arial" w:hAnsi="Arial" w:cs="Arial"/>
        </w:rPr>
      </w:pPr>
      <w:r w:rsidRPr="009E0AD5">
        <w:rPr>
          <w:rFonts w:ascii="Arial" w:hAnsi="Arial" w:cs="Arial"/>
        </w:rPr>
        <w:t>Por lo anteriormente expuesto y fundado, someto a consideración de esta Soberanía, el siguiente, P</w:t>
      </w:r>
      <w:r w:rsidR="00CA28B7" w:rsidRPr="009E0AD5">
        <w:rPr>
          <w:rFonts w:ascii="Arial" w:hAnsi="Arial" w:cs="Arial"/>
        </w:rPr>
        <w:t>unto de:</w:t>
      </w:r>
    </w:p>
    <w:p w14:paraId="2112F0BA" w14:textId="77777777" w:rsidR="00CA28B7" w:rsidRPr="009E0AD5" w:rsidRDefault="00CA28B7" w:rsidP="00440D04">
      <w:pPr>
        <w:pStyle w:val="Sinespaciado"/>
        <w:spacing w:line="360" w:lineRule="auto"/>
        <w:jc w:val="both"/>
        <w:rPr>
          <w:rFonts w:ascii="Arial" w:hAnsi="Arial" w:cs="Arial"/>
        </w:rPr>
      </w:pPr>
    </w:p>
    <w:p w14:paraId="6EA9D45A" w14:textId="351F075C" w:rsidR="00CA28B7" w:rsidRPr="009E0AD5" w:rsidRDefault="00CA28B7" w:rsidP="00440D04">
      <w:pPr>
        <w:pStyle w:val="Sinespaciado"/>
        <w:spacing w:line="360" w:lineRule="auto"/>
        <w:jc w:val="center"/>
        <w:rPr>
          <w:rFonts w:ascii="Arial" w:hAnsi="Arial" w:cs="Arial"/>
          <w:b/>
        </w:rPr>
      </w:pPr>
      <w:r w:rsidRPr="009E0AD5">
        <w:rPr>
          <w:rFonts w:ascii="Arial" w:hAnsi="Arial" w:cs="Arial"/>
          <w:b/>
        </w:rPr>
        <w:t>A</w:t>
      </w:r>
      <w:r w:rsidR="00A57A45" w:rsidRPr="009E0AD5">
        <w:rPr>
          <w:rFonts w:ascii="Arial" w:hAnsi="Arial" w:cs="Arial"/>
          <w:b/>
        </w:rPr>
        <w:t xml:space="preserve"> </w:t>
      </w:r>
      <w:r w:rsidRPr="009E0AD5">
        <w:rPr>
          <w:rFonts w:ascii="Arial" w:hAnsi="Arial" w:cs="Arial"/>
          <w:b/>
        </w:rPr>
        <w:t>C</w:t>
      </w:r>
      <w:r w:rsidR="00A57A45" w:rsidRPr="009E0AD5">
        <w:rPr>
          <w:rFonts w:ascii="Arial" w:hAnsi="Arial" w:cs="Arial"/>
          <w:b/>
        </w:rPr>
        <w:t xml:space="preserve"> </w:t>
      </w:r>
      <w:r w:rsidRPr="009E0AD5">
        <w:rPr>
          <w:rFonts w:ascii="Arial" w:hAnsi="Arial" w:cs="Arial"/>
          <w:b/>
        </w:rPr>
        <w:t>U</w:t>
      </w:r>
      <w:r w:rsidR="00A57A45" w:rsidRPr="009E0AD5">
        <w:rPr>
          <w:rFonts w:ascii="Arial" w:hAnsi="Arial" w:cs="Arial"/>
          <w:b/>
        </w:rPr>
        <w:t xml:space="preserve"> </w:t>
      </w:r>
      <w:r w:rsidRPr="009E0AD5">
        <w:rPr>
          <w:rFonts w:ascii="Arial" w:hAnsi="Arial" w:cs="Arial"/>
          <w:b/>
        </w:rPr>
        <w:t>E</w:t>
      </w:r>
      <w:r w:rsidR="00A57A45" w:rsidRPr="009E0AD5">
        <w:rPr>
          <w:rFonts w:ascii="Arial" w:hAnsi="Arial" w:cs="Arial"/>
          <w:b/>
        </w:rPr>
        <w:t xml:space="preserve"> </w:t>
      </w:r>
      <w:r w:rsidRPr="009E0AD5">
        <w:rPr>
          <w:rFonts w:ascii="Arial" w:hAnsi="Arial" w:cs="Arial"/>
          <w:b/>
        </w:rPr>
        <w:t>R</w:t>
      </w:r>
      <w:r w:rsidR="00A57A45" w:rsidRPr="009E0AD5">
        <w:rPr>
          <w:rFonts w:ascii="Arial" w:hAnsi="Arial" w:cs="Arial"/>
          <w:b/>
        </w:rPr>
        <w:t xml:space="preserve"> </w:t>
      </w:r>
      <w:r w:rsidRPr="009E0AD5">
        <w:rPr>
          <w:rFonts w:ascii="Arial" w:hAnsi="Arial" w:cs="Arial"/>
          <w:b/>
        </w:rPr>
        <w:t>D</w:t>
      </w:r>
      <w:r w:rsidR="00A57A45" w:rsidRPr="009E0AD5">
        <w:rPr>
          <w:rFonts w:ascii="Arial" w:hAnsi="Arial" w:cs="Arial"/>
          <w:b/>
        </w:rPr>
        <w:t xml:space="preserve"> </w:t>
      </w:r>
      <w:r w:rsidRPr="009E0AD5">
        <w:rPr>
          <w:rFonts w:ascii="Arial" w:hAnsi="Arial" w:cs="Arial"/>
          <w:b/>
        </w:rPr>
        <w:t>O</w:t>
      </w:r>
    </w:p>
    <w:p w14:paraId="04447729" w14:textId="77777777" w:rsidR="00CA28B7" w:rsidRPr="009E0AD5" w:rsidRDefault="00CA28B7" w:rsidP="00440D04">
      <w:pPr>
        <w:pStyle w:val="Sinespaciado"/>
        <w:spacing w:line="360" w:lineRule="auto"/>
        <w:jc w:val="both"/>
        <w:rPr>
          <w:rFonts w:ascii="Arial" w:hAnsi="Arial" w:cs="Arial"/>
        </w:rPr>
      </w:pPr>
    </w:p>
    <w:p w14:paraId="0DE76DC2" w14:textId="68E35C0B" w:rsidR="009E0AD5" w:rsidRDefault="00CA28B7" w:rsidP="00635280">
      <w:pPr>
        <w:spacing w:line="360" w:lineRule="auto"/>
        <w:jc w:val="both"/>
        <w:rPr>
          <w:rFonts w:ascii="Arial" w:hAnsi="Arial" w:cs="Arial"/>
        </w:rPr>
      </w:pPr>
      <w:r w:rsidRPr="009E0AD5">
        <w:rPr>
          <w:rFonts w:ascii="Arial" w:hAnsi="Arial" w:cs="Arial"/>
          <w:b/>
        </w:rPr>
        <w:t>ÚNICO.-</w:t>
      </w:r>
      <w:r w:rsidR="00E0305A" w:rsidRPr="009E0AD5">
        <w:rPr>
          <w:rFonts w:ascii="Arial" w:hAnsi="Arial" w:cs="Arial"/>
        </w:rPr>
        <w:t xml:space="preserve"> Exhórtese respetuosamente al</w:t>
      </w:r>
      <w:r w:rsidR="00763971">
        <w:rPr>
          <w:rFonts w:ascii="Arial" w:hAnsi="Arial" w:cs="Arial"/>
        </w:rPr>
        <w:t xml:space="preserve"> </w:t>
      </w:r>
      <w:r w:rsidR="00440D04">
        <w:rPr>
          <w:rFonts w:ascii="Arial" w:hAnsi="Arial" w:cs="Arial"/>
        </w:rPr>
        <w:t xml:space="preserve">Titular de la Secretaría de Transportes y Movilidad del Gobierno del Estado de Puebla, para que en uso de sus atribuciones legales, establezca el criterio de solicitar a todos los prestadores del servicio de arrastre y salvamento tipo grúa, publicar </w:t>
      </w:r>
      <w:r w:rsidR="00635280">
        <w:rPr>
          <w:rFonts w:ascii="Arial" w:hAnsi="Arial" w:cs="Arial"/>
        </w:rPr>
        <w:t xml:space="preserve">en lugar visible </w:t>
      </w:r>
      <w:r w:rsidR="00440D04">
        <w:rPr>
          <w:rFonts w:ascii="Arial" w:hAnsi="Arial" w:cs="Arial"/>
        </w:rPr>
        <w:t>en sus unidades</w:t>
      </w:r>
      <w:r w:rsidR="00635280">
        <w:rPr>
          <w:rFonts w:ascii="Arial" w:hAnsi="Arial" w:cs="Arial"/>
        </w:rPr>
        <w:t xml:space="preserve"> y en sus oficinas </w:t>
      </w:r>
      <w:r w:rsidR="00440D04">
        <w:rPr>
          <w:rFonts w:ascii="Arial" w:hAnsi="Arial" w:cs="Arial"/>
        </w:rPr>
        <w:t>que utilizan para tal fin, las tarifas autorizadas por esa Autoridad Administrativa</w:t>
      </w:r>
      <w:r w:rsidR="00635280">
        <w:rPr>
          <w:rFonts w:ascii="Arial" w:hAnsi="Arial" w:cs="Arial"/>
        </w:rPr>
        <w:t>, apercibidos que de no hacerlo podrán ser revocadas sus concesiones, lo anterior</w:t>
      </w:r>
      <w:r w:rsidR="00440D04">
        <w:rPr>
          <w:rFonts w:ascii="Arial" w:hAnsi="Arial" w:cs="Arial"/>
        </w:rPr>
        <w:t xml:space="preserve"> a efecto de que sean observadas públicamente por la ciudadanía, originando con ello certidumbre legal entre los usuarios que requieren el servicio</w:t>
      </w:r>
      <w:r w:rsidR="00763971" w:rsidRPr="00763971">
        <w:rPr>
          <w:rFonts w:ascii="Arial" w:hAnsi="Arial" w:cs="Arial"/>
        </w:rPr>
        <w:t>.</w:t>
      </w:r>
    </w:p>
    <w:p w14:paraId="486A2A0D" w14:textId="77777777" w:rsidR="009E0AD5" w:rsidRPr="009E0AD5" w:rsidRDefault="009E0AD5" w:rsidP="00E0305A">
      <w:pPr>
        <w:pStyle w:val="Sinespaciado"/>
        <w:jc w:val="both"/>
        <w:rPr>
          <w:rFonts w:ascii="Arial" w:hAnsi="Arial" w:cs="Arial"/>
        </w:rPr>
      </w:pPr>
    </w:p>
    <w:p w14:paraId="63E35355" w14:textId="246F9763" w:rsidR="00A57A45" w:rsidRPr="009E0AD5" w:rsidRDefault="00A57A45" w:rsidP="00532FF6">
      <w:pPr>
        <w:spacing w:line="240" w:lineRule="auto"/>
        <w:jc w:val="center"/>
        <w:rPr>
          <w:rFonts w:ascii="Arial" w:hAnsi="Arial" w:cs="Arial"/>
          <w:b/>
        </w:rPr>
      </w:pPr>
      <w:r w:rsidRPr="009E0AD5">
        <w:rPr>
          <w:rFonts w:ascii="Arial" w:hAnsi="Arial" w:cs="Arial"/>
          <w:b/>
        </w:rPr>
        <w:t>A T E N T A M E N T E</w:t>
      </w:r>
    </w:p>
    <w:p w14:paraId="728E7E91" w14:textId="390B954C" w:rsidR="00A57A45" w:rsidRPr="009E0AD5" w:rsidRDefault="00A57A45" w:rsidP="00532FF6">
      <w:pPr>
        <w:spacing w:line="240" w:lineRule="auto"/>
        <w:jc w:val="center"/>
        <w:rPr>
          <w:rFonts w:ascii="Arial" w:hAnsi="Arial" w:cs="Arial"/>
          <w:b/>
        </w:rPr>
      </w:pPr>
      <w:r w:rsidRPr="009E0AD5">
        <w:rPr>
          <w:rFonts w:ascii="Arial" w:hAnsi="Arial" w:cs="Arial"/>
          <w:b/>
        </w:rPr>
        <w:t xml:space="preserve">CUATRO VECES HEROICA PUEBLA DE ZARAGOZA, </w:t>
      </w:r>
      <w:r w:rsidR="00597F5B">
        <w:rPr>
          <w:rFonts w:ascii="Arial" w:hAnsi="Arial" w:cs="Arial"/>
          <w:b/>
        </w:rPr>
        <w:t>24</w:t>
      </w:r>
      <w:r w:rsidRPr="009E0AD5">
        <w:rPr>
          <w:rFonts w:ascii="Arial" w:hAnsi="Arial" w:cs="Arial"/>
          <w:b/>
        </w:rPr>
        <w:t xml:space="preserve"> DE </w:t>
      </w:r>
      <w:r w:rsidR="00597F5B">
        <w:rPr>
          <w:rFonts w:ascii="Arial" w:hAnsi="Arial" w:cs="Arial"/>
          <w:b/>
        </w:rPr>
        <w:t>FEBRERO</w:t>
      </w:r>
      <w:r w:rsidRPr="009E0AD5">
        <w:rPr>
          <w:rFonts w:ascii="Arial" w:hAnsi="Arial" w:cs="Arial"/>
          <w:b/>
        </w:rPr>
        <w:t xml:space="preserve"> DE 20</w:t>
      </w:r>
      <w:r w:rsidR="009E0AD5">
        <w:rPr>
          <w:rFonts w:ascii="Arial" w:hAnsi="Arial" w:cs="Arial"/>
          <w:b/>
        </w:rPr>
        <w:t>20</w:t>
      </w:r>
    </w:p>
    <w:p w14:paraId="21533170" w14:textId="0F9C6078" w:rsidR="009E0AD5" w:rsidRDefault="009E0AD5" w:rsidP="00532FF6">
      <w:pPr>
        <w:spacing w:line="240" w:lineRule="auto"/>
        <w:jc w:val="center"/>
        <w:rPr>
          <w:rFonts w:ascii="Arial" w:hAnsi="Arial" w:cs="Arial"/>
          <w:b/>
        </w:rPr>
      </w:pPr>
    </w:p>
    <w:p w14:paraId="7D2D99B5" w14:textId="77777777" w:rsidR="009E0AD5" w:rsidRPr="009E0AD5" w:rsidRDefault="009E0AD5" w:rsidP="00532FF6">
      <w:pPr>
        <w:spacing w:line="240" w:lineRule="auto"/>
        <w:jc w:val="center"/>
        <w:rPr>
          <w:rFonts w:ascii="Arial" w:hAnsi="Arial" w:cs="Arial"/>
          <w:b/>
        </w:rPr>
      </w:pPr>
    </w:p>
    <w:p w14:paraId="454669CC" w14:textId="3FE8D423" w:rsidR="00A57A45" w:rsidRPr="009E0AD5" w:rsidRDefault="00A57A45" w:rsidP="00532FF6">
      <w:pPr>
        <w:spacing w:line="240" w:lineRule="auto"/>
        <w:jc w:val="center"/>
        <w:rPr>
          <w:rFonts w:ascii="Arial" w:hAnsi="Arial" w:cs="Arial"/>
          <w:b/>
        </w:rPr>
      </w:pPr>
      <w:r w:rsidRPr="009E0AD5">
        <w:rPr>
          <w:rFonts w:ascii="Arial" w:hAnsi="Arial" w:cs="Arial"/>
          <w:b/>
        </w:rPr>
        <w:t>DIP. ARTURO DE ROSAS CUEVAS</w:t>
      </w:r>
    </w:p>
    <w:p w14:paraId="00FC44D6" w14:textId="39559CDD" w:rsidR="00020A71" w:rsidRPr="009E0AD5" w:rsidRDefault="00A57A45" w:rsidP="00532FF6">
      <w:pPr>
        <w:spacing w:line="240" w:lineRule="auto"/>
        <w:jc w:val="center"/>
        <w:rPr>
          <w:rFonts w:ascii="Arial" w:hAnsi="Arial" w:cs="Arial"/>
          <w:b/>
        </w:rPr>
      </w:pPr>
      <w:r w:rsidRPr="009E0AD5">
        <w:rPr>
          <w:rFonts w:ascii="Arial" w:hAnsi="Arial" w:cs="Arial"/>
          <w:b/>
        </w:rPr>
        <w:t>INTEGRANTE DEL GRUPO LEGISLATIVO DEL PARTIDO MORENA</w:t>
      </w:r>
    </w:p>
    <w:sectPr w:rsidR="00020A71" w:rsidRPr="009E0AD5" w:rsidSect="008A0908">
      <w:headerReference w:type="default" r:id="rId8"/>
      <w:footerReference w:type="default" r:id="rId9"/>
      <w:pgSz w:w="12240" w:h="15840"/>
      <w:pgMar w:top="2033" w:right="1701" w:bottom="1417" w:left="1701" w:header="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B3AF9" w14:textId="77777777" w:rsidR="00B75172" w:rsidRDefault="00B75172">
      <w:pPr>
        <w:spacing w:after="0" w:line="240" w:lineRule="auto"/>
      </w:pPr>
      <w:r>
        <w:separator/>
      </w:r>
    </w:p>
  </w:endnote>
  <w:endnote w:type="continuationSeparator" w:id="0">
    <w:p w14:paraId="5C0264C6" w14:textId="77777777" w:rsidR="00B75172" w:rsidRDefault="00B7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5B39" w14:textId="66591D4D" w:rsidR="00A57A45" w:rsidRDefault="00A57A45" w:rsidP="00A57A45">
    <w:pPr>
      <w:pStyle w:val="Piedepgina"/>
      <w:jc w:val="center"/>
    </w:pPr>
    <w:proofErr w:type="spellStart"/>
    <w:r>
      <w:t>Av</w:t>
    </w:r>
    <w:proofErr w:type="spellEnd"/>
    <w:r>
      <w:t xml:space="preserve"> 5 </w:t>
    </w:r>
    <w:proofErr w:type="spellStart"/>
    <w:r>
      <w:t>Pte</w:t>
    </w:r>
    <w:proofErr w:type="spellEnd"/>
    <w:r>
      <w:t xml:space="preserve"> 128, Col Centro, C.P. 72000 Puebla, Pue.</w:t>
    </w:r>
  </w:p>
  <w:p w14:paraId="10961508" w14:textId="224C5B59" w:rsidR="00A57A45" w:rsidRDefault="00A57A45" w:rsidP="00A57A45">
    <w:pPr>
      <w:pStyle w:val="Piedepgina"/>
      <w:jc w:val="center"/>
    </w:pPr>
    <w:r>
      <w:t>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76574" w14:textId="77777777" w:rsidR="00B75172" w:rsidRDefault="00B75172">
      <w:pPr>
        <w:spacing w:after="0" w:line="240" w:lineRule="auto"/>
      </w:pPr>
      <w:r>
        <w:separator/>
      </w:r>
    </w:p>
  </w:footnote>
  <w:footnote w:type="continuationSeparator" w:id="0">
    <w:p w14:paraId="16C810F0" w14:textId="77777777" w:rsidR="00B75172" w:rsidRDefault="00B75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0B29" w14:textId="0DF5FA91" w:rsidR="00FA4295" w:rsidRDefault="00621C6E">
    <w:pPr>
      <w:pStyle w:val="Encabezado"/>
    </w:pPr>
    <w:r>
      <w:rPr>
        <w:noProof/>
        <w:lang w:eastAsia="es-MX"/>
      </w:rPr>
      <w:drawing>
        <wp:anchor distT="0" distB="0" distL="114300" distR="114300" simplePos="0" relativeHeight="251665408" behindDoc="0" locked="0" layoutInCell="1" allowOverlap="1" wp14:anchorId="7602590F" wp14:editId="405D666C">
          <wp:simplePos x="0" y="0"/>
          <wp:positionH relativeFrom="margin">
            <wp:posOffset>-3810</wp:posOffset>
          </wp:positionH>
          <wp:positionV relativeFrom="paragraph">
            <wp:posOffset>150495</wp:posOffset>
          </wp:positionV>
          <wp:extent cx="1728458" cy="70485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404" cy="7101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373BB"/>
    <w:multiLevelType w:val="hybridMultilevel"/>
    <w:tmpl w:val="4B661BAC"/>
    <w:lvl w:ilvl="0" w:tplc="F1C475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6E6AC8"/>
    <w:multiLevelType w:val="hybridMultilevel"/>
    <w:tmpl w:val="9A425786"/>
    <w:lvl w:ilvl="0" w:tplc="3570854E">
      <w:start w:val="1"/>
      <w:numFmt w:val="low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2" w15:restartNumberingAfterBreak="0">
    <w:nsid w:val="600A37F8"/>
    <w:multiLevelType w:val="hybridMultilevel"/>
    <w:tmpl w:val="A9AA6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D6"/>
    <w:rsid w:val="000038C0"/>
    <w:rsid w:val="00013068"/>
    <w:rsid w:val="0001733E"/>
    <w:rsid w:val="00020A71"/>
    <w:rsid w:val="00022E5C"/>
    <w:rsid w:val="000243F7"/>
    <w:rsid w:val="00033040"/>
    <w:rsid w:val="000520FB"/>
    <w:rsid w:val="00052B3E"/>
    <w:rsid w:val="00052F75"/>
    <w:rsid w:val="00061BE2"/>
    <w:rsid w:val="00067E6D"/>
    <w:rsid w:val="000725A7"/>
    <w:rsid w:val="000B1394"/>
    <w:rsid w:val="000C327F"/>
    <w:rsid w:val="000F27DB"/>
    <w:rsid w:val="001039FA"/>
    <w:rsid w:val="001136E8"/>
    <w:rsid w:val="0012533A"/>
    <w:rsid w:val="00132985"/>
    <w:rsid w:val="00142BE9"/>
    <w:rsid w:val="001466EB"/>
    <w:rsid w:val="00152E4B"/>
    <w:rsid w:val="00154E6E"/>
    <w:rsid w:val="0017327F"/>
    <w:rsid w:val="001948C0"/>
    <w:rsid w:val="001A44FB"/>
    <w:rsid w:val="001C2056"/>
    <w:rsid w:val="00204955"/>
    <w:rsid w:val="002129C6"/>
    <w:rsid w:val="002179EB"/>
    <w:rsid w:val="0022059B"/>
    <w:rsid w:val="0024013D"/>
    <w:rsid w:val="002824E8"/>
    <w:rsid w:val="00284B3E"/>
    <w:rsid w:val="002916E1"/>
    <w:rsid w:val="00294821"/>
    <w:rsid w:val="002B4CE2"/>
    <w:rsid w:val="002C7EF2"/>
    <w:rsid w:val="002D11B9"/>
    <w:rsid w:val="002E1C06"/>
    <w:rsid w:val="00306245"/>
    <w:rsid w:val="003063CC"/>
    <w:rsid w:val="00342A1B"/>
    <w:rsid w:val="00350859"/>
    <w:rsid w:val="00352DA5"/>
    <w:rsid w:val="00355729"/>
    <w:rsid w:val="00373DB2"/>
    <w:rsid w:val="0037536B"/>
    <w:rsid w:val="003A55ED"/>
    <w:rsid w:val="003B3EF0"/>
    <w:rsid w:val="003B5EC4"/>
    <w:rsid w:val="003C0409"/>
    <w:rsid w:val="003C69A7"/>
    <w:rsid w:val="003F3730"/>
    <w:rsid w:val="003F47DE"/>
    <w:rsid w:val="003F66B6"/>
    <w:rsid w:val="00420C94"/>
    <w:rsid w:val="00437D15"/>
    <w:rsid w:val="00440D04"/>
    <w:rsid w:val="0044372C"/>
    <w:rsid w:val="00450F32"/>
    <w:rsid w:val="00460A40"/>
    <w:rsid w:val="004B2E6C"/>
    <w:rsid w:val="004C4F15"/>
    <w:rsid w:val="004D6083"/>
    <w:rsid w:val="00505F5F"/>
    <w:rsid w:val="00516836"/>
    <w:rsid w:val="00516C31"/>
    <w:rsid w:val="00532FF6"/>
    <w:rsid w:val="00541F1E"/>
    <w:rsid w:val="00565AD4"/>
    <w:rsid w:val="00582BDD"/>
    <w:rsid w:val="00594C74"/>
    <w:rsid w:val="00597F5B"/>
    <w:rsid w:val="005D1DD7"/>
    <w:rsid w:val="005D25F7"/>
    <w:rsid w:val="005E39AB"/>
    <w:rsid w:val="005E538C"/>
    <w:rsid w:val="005F6B6A"/>
    <w:rsid w:val="0061618D"/>
    <w:rsid w:val="006215E0"/>
    <w:rsid w:val="00621C6E"/>
    <w:rsid w:val="00625610"/>
    <w:rsid w:val="00635280"/>
    <w:rsid w:val="00650895"/>
    <w:rsid w:val="00654D00"/>
    <w:rsid w:val="00674A6C"/>
    <w:rsid w:val="00677D4D"/>
    <w:rsid w:val="00683F19"/>
    <w:rsid w:val="00687961"/>
    <w:rsid w:val="006959CC"/>
    <w:rsid w:val="006C0FB9"/>
    <w:rsid w:val="006C59E2"/>
    <w:rsid w:val="006E3CF7"/>
    <w:rsid w:val="007106FF"/>
    <w:rsid w:val="0073602D"/>
    <w:rsid w:val="007543DF"/>
    <w:rsid w:val="00754CD1"/>
    <w:rsid w:val="0075613A"/>
    <w:rsid w:val="00762447"/>
    <w:rsid w:val="00763971"/>
    <w:rsid w:val="00771101"/>
    <w:rsid w:val="007968AB"/>
    <w:rsid w:val="007B55FF"/>
    <w:rsid w:val="007C01DA"/>
    <w:rsid w:val="007D390D"/>
    <w:rsid w:val="007E4D69"/>
    <w:rsid w:val="007E628C"/>
    <w:rsid w:val="00802AB8"/>
    <w:rsid w:val="00805858"/>
    <w:rsid w:val="00807222"/>
    <w:rsid w:val="008255AF"/>
    <w:rsid w:val="0083042C"/>
    <w:rsid w:val="00855951"/>
    <w:rsid w:val="008A0908"/>
    <w:rsid w:val="008F011F"/>
    <w:rsid w:val="008F3664"/>
    <w:rsid w:val="00906CA0"/>
    <w:rsid w:val="00912EC0"/>
    <w:rsid w:val="00915490"/>
    <w:rsid w:val="00933225"/>
    <w:rsid w:val="009414B2"/>
    <w:rsid w:val="00986DB6"/>
    <w:rsid w:val="0099468F"/>
    <w:rsid w:val="009A0988"/>
    <w:rsid w:val="009C5AFA"/>
    <w:rsid w:val="009D1D69"/>
    <w:rsid w:val="009E0AD5"/>
    <w:rsid w:val="00A0059A"/>
    <w:rsid w:val="00A15C17"/>
    <w:rsid w:val="00A17D06"/>
    <w:rsid w:val="00A22608"/>
    <w:rsid w:val="00A261D0"/>
    <w:rsid w:val="00A3511E"/>
    <w:rsid w:val="00A57A45"/>
    <w:rsid w:val="00A75415"/>
    <w:rsid w:val="00A917BC"/>
    <w:rsid w:val="00AA2466"/>
    <w:rsid w:val="00AB52D3"/>
    <w:rsid w:val="00AD54AF"/>
    <w:rsid w:val="00AE5CE9"/>
    <w:rsid w:val="00B04FFE"/>
    <w:rsid w:val="00B2244C"/>
    <w:rsid w:val="00B560A9"/>
    <w:rsid w:val="00B57AEA"/>
    <w:rsid w:val="00B74245"/>
    <w:rsid w:val="00B75172"/>
    <w:rsid w:val="00B76028"/>
    <w:rsid w:val="00B92110"/>
    <w:rsid w:val="00BA6BEC"/>
    <w:rsid w:val="00BB2AB6"/>
    <w:rsid w:val="00BB6E39"/>
    <w:rsid w:val="00BE1098"/>
    <w:rsid w:val="00BE2A0C"/>
    <w:rsid w:val="00BE3821"/>
    <w:rsid w:val="00C06400"/>
    <w:rsid w:val="00C06B51"/>
    <w:rsid w:val="00C16F33"/>
    <w:rsid w:val="00C17F6D"/>
    <w:rsid w:val="00C2610A"/>
    <w:rsid w:val="00C31B70"/>
    <w:rsid w:val="00C5383C"/>
    <w:rsid w:val="00C60DF2"/>
    <w:rsid w:val="00C7077D"/>
    <w:rsid w:val="00C72D79"/>
    <w:rsid w:val="00C74055"/>
    <w:rsid w:val="00C8635F"/>
    <w:rsid w:val="00CA28B7"/>
    <w:rsid w:val="00CA4828"/>
    <w:rsid w:val="00CC59D8"/>
    <w:rsid w:val="00CC686D"/>
    <w:rsid w:val="00CD67EF"/>
    <w:rsid w:val="00CE60B9"/>
    <w:rsid w:val="00CF5066"/>
    <w:rsid w:val="00D02574"/>
    <w:rsid w:val="00D03A3A"/>
    <w:rsid w:val="00D11A4F"/>
    <w:rsid w:val="00D3473E"/>
    <w:rsid w:val="00D3585F"/>
    <w:rsid w:val="00D50B0F"/>
    <w:rsid w:val="00D564D6"/>
    <w:rsid w:val="00D6257E"/>
    <w:rsid w:val="00D77EC7"/>
    <w:rsid w:val="00D833DD"/>
    <w:rsid w:val="00DC6610"/>
    <w:rsid w:val="00DF6881"/>
    <w:rsid w:val="00E0305A"/>
    <w:rsid w:val="00E45DD8"/>
    <w:rsid w:val="00E466EA"/>
    <w:rsid w:val="00E65C52"/>
    <w:rsid w:val="00E73114"/>
    <w:rsid w:val="00E9571E"/>
    <w:rsid w:val="00EA7718"/>
    <w:rsid w:val="00ED06DC"/>
    <w:rsid w:val="00F23CF6"/>
    <w:rsid w:val="00F26F58"/>
    <w:rsid w:val="00F42E84"/>
    <w:rsid w:val="00F43C4E"/>
    <w:rsid w:val="00F52296"/>
    <w:rsid w:val="00F54C57"/>
    <w:rsid w:val="00F74524"/>
    <w:rsid w:val="00F74B86"/>
    <w:rsid w:val="00FA4295"/>
    <w:rsid w:val="00FA5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96C5F"/>
  <w15:chartTrackingRefBased/>
  <w15:docId w15:val="{99CFA8A2-BA49-4CCE-9779-CBA91D6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D6"/>
  </w:style>
  <w:style w:type="paragraph" w:styleId="Ttulo1">
    <w:name w:val="heading 1"/>
    <w:next w:val="Normal"/>
    <w:link w:val="Ttulo1Car"/>
    <w:uiPriority w:val="9"/>
    <w:qFormat/>
    <w:rsid w:val="00052F75"/>
    <w:pPr>
      <w:keepNext/>
      <w:keepLines/>
      <w:spacing w:after="155" w:line="256" w:lineRule="auto"/>
      <w:ind w:left="18"/>
      <w:jc w:val="center"/>
      <w:outlineLvl w:val="0"/>
    </w:pPr>
    <w:rPr>
      <w:rFonts w:ascii="Arial" w:eastAsia="Arial" w:hAnsi="Arial" w:cs="Arial"/>
      <w:b/>
      <w:i/>
      <w:color w:val="000000"/>
      <w:sz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4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4D6"/>
  </w:style>
  <w:style w:type="paragraph" w:styleId="Piedepgina">
    <w:name w:val="footer"/>
    <w:basedOn w:val="Normal"/>
    <w:link w:val="PiedepginaCar"/>
    <w:uiPriority w:val="99"/>
    <w:unhideWhenUsed/>
    <w:rsid w:val="00D56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4D6"/>
  </w:style>
  <w:style w:type="paragraph" w:styleId="Prrafodelista">
    <w:name w:val="List Paragraph"/>
    <w:basedOn w:val="Normal"/>
    <w:uiPriority w:val="34"/>
    <w:qFormat/>
    <w:rsid w:val="00D564D6"/>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D564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4D6"/>
    <w:rPr>
      <w:rFonts w:ascii="Segoe UI" w:hAnsi="Segoe UI" w:cs="Segoe UI"/>
      <w:sz w:val="18"/>
      <w:szCs w:val="18"/>
    </w:rPr>
  </w:style>
  <w:style w:type="character" w:customStyle="1" w:styleId="Ttulo1Car">
    <w:name w:val="Título 1 Car"/>
    <w:basedOn w:val="Fuentedeprrafopredeter"/>
    <w:link w:val="Ttulo1"/>
    <w:uiPriority w:val="9"/>
    <w:rsid w:val="00052F75"/>
    <w:rPr>
      <w:rFonts w:ascii="Arial" w:eastAsia="Arial" w:hAnsi="Arial" w:cs="Arial"/>
      <w:b/>
      <w:i/>
      <w:color w:val="000000"/>
      <w:sz w:val="28"/>
      <w:lang w:eastAsia="es-MX"/>
    </w:rPr>
  </w:style>
  <w:style w:type="paragraph" w:styleId="Sinespaciado">
    <w:name w:val="No Spacing"/>
    <w:uiPriority w:val="1"/>
    <w:qFormat/>
    <w:rsid w:val="00771101"/>
    <w:pPr>
      <w:spacing w:after="0" w:line="240" w:lineRule="auto"/>
    </w:pPr>
    <w:rPr>
      <w:rFonts w:ascii="Calibri" w:eastAsia="Calibri" w:hAnsi="Calibri" w:cs="Times New Roman"/>
    </w:rPr>
  </w:style>
  <w:style w:type="table" w:styleId="Tablaconcuadrcula">
    <w:name w:val="Table Grid"/>
    <w:basedOn w:val="Tablanormal"/>
    <w:uiPriority w:val="39"/>
    <w:rsid w:val="0029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1039F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39FA"/>
    <w:rPr>
      <w:rFonts w:ascii="Times New Roman" w:eastAsia="Times New Roman" w:hAnsi="Times New Roman" w:cs="Times New Roman"/>
      <w:sz w:val="20"/>
      <w:szCs w:val="20"/>
      <w:lang w:val="es-ES" w:eastAsia="es-ES"/>
    </w:rPr>
  </w:style>
  <w:style w:type="character" w:styleId="Refdenotaalpie">
    <w:name w:val="footnote reference"/>
    <w:semiHidden/>
    <w:rsid w:val="001039FA"/>
    <w:rPr>
      <w:vertAlign w:val="superscript"/>
    </w:rPr>
  </w:style>
  <w:style w:type="character" w:styleId="Hipervnculo">
    <w:name w:val="Hyperlink"/>
    <w:basedOn w:val="Fuentedeprrafopredeter"/>
    <w:uiPriority w:val="99"/>
    <w:unhideWhenUsed/>
    <w:rsid w:val="00C5383C"/>
    <w:rPr>
      <w:color w:val="0563C1" w:themeColor="hyperlink"/>
      <w:u w:val="single"/>
    </w:rPr>
  </w:style>
  <w:style w:type="character" w:customStyle="1" w:styleId="Mencinsinresolver1">
    <w:name w:val="Mención sin resolver1"/>
    <w:basedOn w:val="Fuentedeprrafopredeter"/>
    <w:uiPriority w:val="99"/>
    <w:rsid w:val="00C5383C"/>
    <w:rPr>
      <w:color w:val="605E5C"/>
      <w:shd w:val="clear" w:color="auto" w:fill="E1DFDD"/>
    </w:rPr>
  </w:style>
  <w:style w:type="paragraph" w:styleId="NormalWeb">
    <w:name w:val="Normal (Web)"/>
    <w:basedOn w:val="Normal"/>
    <w:uiPriority w:val="99"/>
    <w:semiHidden/>
    <w:unhideWhenUsed/>
    <w:rsid w:val="00D11A4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7639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6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54482">
      <w:bodyDiv w:val="1"/>
      <w:marLeft w:val="0"/>
      <w:marRight w:val="0"/>
      <w:marTop w:val="0"/>
      <w:marBottom w:val="0"/>
      <w:divBdr>
        <w:top w:val="none" w:sz="0" w:space="0" w:color="auto"/>
        <w:left w:val="none" w:sz="0" w:space="0" w:color="auto"/>
        <w:bottom w:val="none" w:sz="0" w:space="0" w:color="auto"/>
        <w:right w:val="none" w:sz="0" w:space="0" w:color="auto"/>
      </w:divBdr>
    </w:div>
    <w:div w:id="13957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35CF-FB08-4E97-BD53-A226F583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882</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Carrasco</dc:creator>
  <cp:keywords/>
  <dc:description/>
  <cp:lastModifiedBy>Silvia Pérez Pérez</cp:lastModifiedBy>
  <cp:revision>2</cp:revision>
  <cp:lastPrinted>2019-03-20T17:49:00Z</cp:lastPrinted>
  <dcterms:created xsi:type="dcterms:W3CDTF">2020-03-02T18:51:00Z</dcterms:created>
  <dcterms:modified xsi:type="dcterms:W3CDTF">2020-03-02T18:51:00Z</dcterms:modified>
</cp:coreProperties>
</file>