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AEB14" w14:textId="77777777" w:rsidR="008B30A4" w:rsidRDefault="00CA20CD">
      <w:pPr>
        <w:pStyle w:val="Cuerpo"/>
        <w:spacing w:after="0" w:line="240" w:lineRule="auto"/>
        <w:jc w:val="both"/>
        <w:rPr>
          <w:rStyle w:val="Ninguno"/>
          <w:rFonts w:ascii="Arial" w:eastAsia="Arial" w:hAnsi="Arial" w:cs="Arial"/>
          <w:b/>
          <w:bCs/>
          <w:sz w:val="24"/>
          <w:szCs w:val="24"/>
        </w:rPr>
      </w:pPr>
      <w:r>
        <w:rPr>
          <w:rStyle w:val="Ninguno"/>
          <w:rFonts w:ascii="Arial" w:hAnsi="Arial"/>
          <w:b/>
          <w:bCs/>
          <w:sz w:val="24"/>
          <w:szCs w:val="24"/>
        </w:rPr>
        <w:t>C.C. DIPUTADOS INTEGRANTES DE LA MESA DIRECTIVA</w:t>
      </w:r>
    </w:p>
    <w:p w14:paraId="323956C0" w14:textId="77777777" w:rsidR="008B30A4" w:rsidRDefault="00CA20CD">
      <w:pPr>
        <w:pStyle w:val="Cuerpo"/>
        <w:spacing w:after="0" w:line="240" w:lineRule="auto"/>
        <w:jc w:val="both"/>
        <w:rPr>
          <w:rStyle w:val="Ninguno"/>
          <w:rFonts w:ascii="Arial" w:eastAsia="Arial" w:hAnsi="Arial" w:cs="Arial"/>
          <w:b/>
          <w:bCs/>
          <w:sz w:val="24"/>
          <w:szCs w:val="24"/>
        </w:rPr>
      </w:pPr>
      <w:r>
        <w:rPr>
          <w:rStyle w:val="Ninguno"/>
          <w:rFonts w:ascii="Arial" w:hAnsi="Arial"/>
          <w:b/>
          <w:bCs/>
          <w:sz w:val="24"/>
          <w:szCs w:val="24"/>
          <w:lang w:val="es-ES_tradnl"/>
        </w:rPr>
        <w:t xml:space="preserve">DEL HONORABLE CONGRESO DEL ESTADO LIBRE </w:t>
      </w:r>
    </w:p>
    <w:p w14:paraId="5CC1E096" w14:textId="77777777" w:rsidR="008B30A4" w:rsidRDefault="00CA20CD">
      <w:pPr>
        <w:pStyle w:val="Cuerpo"/>
        <w:spacing w:after="0" w:line="240" w:lineRule="auto"/>
        <w:jc w:val="both"/>
        <w:rPr>
          <w:rStyle w:val="Ninguno"/>
          <w:rFonts w:ascii="Arial" w:eastAsia="Arial" w:hAnsi="Arial" w:cs="Arial"/>
          <w:b/>
          <w:bCs/>
          <w:sz w:val="24"/>
          <w:szCs w:val="24"/>
        </w:rPr>
      </w:pPr>
      <w:r>
        <w:rPr>
          <w:rStyle w:val="Ninguno"/>
          <w:rFonts w:ascii="Arial" w:hAnsi="Arial"/>
          <w:b/>
          <w:bCs/>
          <w:sz w:val="24"/>
          <w:szCs w:val="24"/>
          <w:lang w:val="es-ES_tradnl"/>
        </w:rPr>
        <w:t>Y SOBERANO DE PUEBLA.</w:t>
      </w:r>
    </w:p>
    <w:p w14:paraId="14D1B65B" w14:textId="77777777" w:rsidR="008B30A4" w:rsidRDefault="00CA20CD">
      <w:pPr>
        <w:pStyle w:val="Cuerpo"/>
        <w:spacing w:after="0" w:line="360" w:lineRule="auto"/>
        <w:jc w:val="both"/>
        <w:rPr>
          <w:rStyle w:val="Ninguno"/>
          <w:rFonts w:ascii="Arial" w:eastAsia="Arial" w:hAnsi="Arial" w:cs="Arial"/>
          <w:b/>
          <w:bCs/>
          <w:sz w:val="24"/>
          <w:szCs w:val="24"/>
        </w:rPr>
      </w:pPr>
      <w:r>
        <w:rPr>
          <w:rStyle w:val="Ninguno"/>
          <w:rFonts w:ascii="Arial" w:hAnsi="Arial"/>
          <w:b/>
          <w:bCs/>
          <w:sz w:val="24"/>
          <w:szCs w:val="24"/>
          <w:lang w:val="it-IT"/>
        </w:rPr>
        <w:t>P R E S E N T E</w:t>
      </w:r>
    </w:p>
    <w:p w14:paraId="4C4D8F0F" w14:textId="77777777" w:rsidR="008B30A4" w:rsidRDefault="008B30A4">
      <w:pPr>
        <w:pStyle w:val="Cuerpo"/>
        <w:spacing w:after="0" w:line="360" w:lineRule="auto"/>
        <w:jc w:val="both"/>
        <w:rPr>
          <w:rFonts w:ascii="Arial" w:eastAsia="Arial" w:hAnsi="Arial" w:cs="Arial"/>
          <w:b/>
          <w:bCs/>
          <w:sz w:val="24"/>
          <w:szCs w:val="24"/>
        </w:rPr>
      </w:pPr>
    </w:p>
    <w:p w14:paraId="56760FA9" w14:textId="77777777" w:rsidR="008B30A4" w:rsidRDefault="00CA20CD">
      <w:pPr>
        <w:pStyle w:val="Cuerpo"/>
        <w:spacing w:line="360" w:lineRule="auto"/>
        <w:jc w:val="both"/>
        <w:rPr>
          <w:rStyle w:val="Ninguno"/>
          <w:rFonts w:ascii="Arial" w:eastAsia="Arial" w:hAnsi="Arial" w:cs="Arial"/>
          <w:b/>
          <w:bCs/>
          <w:sz w:val="24"/>
          <w:szCs w:val="24"/>
        </w:rPr>
      </w:pPr>
      <w:r>
        <w:rPr>
          <w:rStyle w:val="Ninguno"/>
          <w:rFonts w:ascii="Arial" w:hAnsi="Arial"/>
          <w:b/>
          <w:bCs/>
          <w:sz w:val="24"/>
          <w:szCs w:val="24"/>
          <w:lang w:val="de-DE"/>
        </w:rPr>
        <w:t>NIBARDO HERN</w:t>
      </w:r>
      <w:r>
        <w:rPr>
          <w:rStyle w:val="Ninguno"/>
          <w:rFonts w:ascii="Arial" w:hAnsi="Arial"/>
          <w:b/>
          <w:bCs/>
          <w:sz w:val="24"/>
          <w:szCs w:val="24"/>
          <w:lang w:val="es-ES_tradnl"/>
        </w:rPr>
        <w:t>Á</w:t>
      </w:r>
      <w:r>
        <w:rPr>
          <w:rStyle w:val="Ninguno"/>
          <w:rFonts w:ascii="Arial" w:hAnsi="Arial"/>
          <w:b/>
          <w:bCs/>
          <w:sz w:val="24"/>
          <w:szCs w:val="24"/>
          <w:lang w:val="de-DE"/>
        </w:rPr>
        <w:t>NDEZ S</w:t>
      </w:r>
      <w:r>
        <w:rPr>
          <w:rStyle w:val="Ninguno"/>
          <w:rFonts w:ascii="Arial" w:hAnsi="Arial"/>
          <w:b/>
          <w:bCs/>
          <w:sz w:val="24"/>
          <w:szCs w:val="24"/>
          <w:lang w:val="es-ES_tradnl"/>
        </w:rPr>
        <w:t>Á</w:t>
      </w:r>
      <w:r>
        <w:rPr>
          <w:rStyle w:val="Ninguno"/>
          <w:rFonts w:ascii="Arial" w:hAnsi="Arial"/>
          <w:b/>
          <w:bCs/>
          <w:sz w:val="24"/>
          <w:szCs w:val="24"/>
          <w:lang w:val="de-DE"/>
        </w:rPr>
        <w:t xml:space="preserve">NCHEZ, </w:t>
      </w:r>
      <w:r>
        <w:rPr>
          <w:rStyle w:val="Ninguno"/>
          <w:rFonts w:ascii="Arial" w:hAnsi="Arial"/>
          <w:sz w:val="24"/>
          <w:szCs w:val="24"/>
          <w:lang w:val="es-ES_tradnl"/>
        </w:rPr>
        <w:t xml:space="preserve">diputado integrante del Grupo Legislativo del Partido Revolucionario Institucional de la LX Legislatura del H. Congreso del Estado, con fundamento en lo dispuesto por los artículos 57 fracción I, y 63 fracción II y 64 de la </w:t>
      </w:r>
      <w:proofErr w:type="spellStart"/>
      <w:r>
        <w:rPr>
          <w:rStyle w:val="Ninguno"/>
          <w:rFonts w:ascii="Arial" w:hAnsi="Arial"/>
          <w:sz w:val="24"/>
          <w:szCs w:val="24"/>
          <w:lang w:val="es-ES_tradnl"/>
        </w:rPr>
        <w:t>Constitució</w:t>
      </w:r>
      <w:proofErr w:type="spellEnd"/>
      <w:r>
        <w:rPr>
          <w:rStyle w:val="Ninguno"/>
          <w:rFonts w:ascii="Arial" w:hAnsi="Arial"/>
          <w:sz w:val="24"/>
          <w:szCs w:val="24"/>
          <w:lang w:val="de-DE"/>
        </w:rPr>
        <w:t>n Pol</w:t>
      </w:r>
      <w:proofErr w:type="spellStart"/>
      <w:r>
        <w:rPr>
          <w:rStyle w:val="Ninguno"/>
          <w:rFonts w:ascii="Arial" w:hAnsi="Arial"/>
          <w:sz w:val="24"/>
          <w:szCs w:val="24"/>
          <w:lang w:val="es-ES_tradnl"/>
        </w:rPr>
        <w:t>ítica</w:t>
      </w:r>
      <w:proofErr w:type="spellEnd"/>
      <w:r>
        <w:rPr>
          <w:rStyle w:val="Ninguno"/>
          <w:rFonts w:ascii="Arial" w:hAnsi="Arial"/>
          <w:sz w:val="24"/>
          <w:szCs w:val="24"/>
          <w:lang w:val="es-ES_tradnl"/>
        </w:rPr>
        <w:t xml:space="preserve"> del Estado Libre y Soberano de Puebla; 44 fracción II y 144 fracción II de la Ley Orgánica del Poder Legislativo del Estado Libre y Soberano de Puebla y demás relativos y aplicables, me permito someter a consideración de este Cuerpo Colegiado el siguiente Punto de Acuerdo, de conformidad con los siguientes:</w:t>
      </w:r>
    </w:p>
    <w:p w14:paraId="0A439EBD" w14:textId="77777777" w:rsidR="008B30A4" w:rsidRDefault="008B30A4">
      <w:pPr>
        <w:pStyle w:val="Cuerpo"/>
        <w:spacing w:line="360" w:lineRule="auto"/>
        <w:jc w:val="center"/>
        <w:rPr>
          <w:rFonts w:ascii="Arial" w:eastAsia="Arial" w:hAnsi="Arial" w:cs="Arial"/>
          <w:sz w:val="24"/>
          <w:szCs w:val="24"/>
        </w:rPr>
      </w:pPr>
    </w:p>
    <w:p w14:paraId="5F2D720E" w14:textId="77777777" w:rsidR="008B30A4" w:rsidRDefault="00CA20CD">
      <w:pPr>
        <w:pStyle w:val="Cuerpo"/>
        <w:spacing w:line="360" w:lineRule="auto"/>
        <w:jc w:val="center"/>
        <w:rPr>
          <w:rStyle w:val="Ninguno"/>
          <w:rFonts w:ascii="Arial" w:eastAsia="Arial" w:hAnsi="Arial" w:cs="Arial"/>
          <w:b/>
          <w:bCs/>
          <w:sz w:val="24"/>
          <w:szCs w:val="24"/>
        </w:rPr>
      </w:pPr>
      <w:r>
        <w:rPr>
          <w:rStyle w:val="Ninguno"/>
          <w:rFonts w:ascii="Arial" w:hAnsi="Arial"/>
          <w:b/>
          <w:bCs/>
          <w:sz w:val="24"/>
          <w:szCs w:val="24"/>
          <w:lang w:val="it-IT"/>
        </w:rPr>
        <w:t>C O N S I D E R A N D O S</w:t>
      </w:r>
    </w:p>
    <w:p w14:paraId="6D7D622B" w14:textId="77777777" w:rsidR="008B30A4" w:rsidRDefault="00CA20CD">
      <w:pPr>
        <w:pStyle w:val="Cuerpo"/>
        <w:spacing w:line="360" w:lineRule="auto"/>
        <w:jc w:val="both"/>
        <w:rPr>
          <w:rStyle w:val="Ninguno"/>
          <w:rFonts w:ascii="Arial" w:eastAsia="Arial" w:hAnsi="Arial" w:cs="Arial"/>
          <w:sz w:val="24"/>
          <w:szCs w:val="24"/>
          <w:shd w:val="clear" w:color="auto" w:fill="FFFFFF"/>
        </w:rPr>
      </w:pPr>
      <w:r>
        <w:rPr>
          <w:rStyle w:val="Ninguno"/>
          <w:rFonts w:ascii="Arial" w:hAnsi="Arial"/>
          <w:sz w:val="24"/>
          <w:szCs w:val="24"/>
          <w:lang w:val="es-ES_tradnl"/>
        </w:rPr>
        <w:t xml:space="preserve">La violencia contra la mujer puede definirse como </w:t>
      </w:r>
      <w:r>
        <w:rPr>
          <w:rStyle w:val="Ninguno"/>
          <w:rFonts w:ascii="Arial" w:hAnsi="Arial"/>
          <w:sz w:val="24"/>
          <w:szCs w:val="24"/>
          <w:shd w:val="clear" w:color="auto" w:fill="FFFFFF"/>
          <w:lang w:val="es-ES_tradnl"/>
        </w:rPr>
        <w:t>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 esto de conformidad con la Declaración sobre la Eliminación de la Violencia contra la Mujer.</w:t>
      </w:r>
    </w:p>
    <w:p w14:paraId="7E2BF8B7" w14:textId="77777777" w:rsidR="008B30A4" w:rsidRDefault="00CA20CD">
      <w:pPr>
        <w:pStyle w:val="Cuerpo"/>
        <w:spacing w:line="360" w:lineRule="auto"/>
        <w:jc w:val="both"/>
        <w:rPr>
          <w:rStyle w:val="Ninguno"/>
          <w:rFonts w:ascii="Arial" w:eastAsia="Arial" w:hAnsi="Arial" w:cs="Arial"/>
          <w:sz w:val="24"/>
          <w:szCs w:val="24"/>
        </w:rPr>
      </w:pPr>
      <w:r>
        <w:rPr>
          <w:rStyle w:val="Ninguno"/>
          <w:rFonts w:ascii="Arial" w:hAnsi="Arial"/>
          <w:sz w:val="24"/>
          <w:szCs w:val="24"/>
          <w:shd w:val="clear" w:color="auto" w:fill="FFFFFF"/>
          <w:lang w:val="es-ES_tradnl"/>
        </w:rPr>
        <w:t xml:space="preserve">Asimismo, la Ley General de Acceso a las Mujeres a una Vida Libre de Violencia, define a la violencia contra las mujeres como </w:t>
      </w:r>
      <w:r>
        <w:rPr>
          <w:rStyle w:val="Ninguno"/>
          <w:rFonts w:ascii="Arial" w:hAnsi="Arial"/>
          <w:sz w:val="24"/>
          <w:szCs w:val="24"/>
          <w:lang w:val="es-ES_tradnl"/>
        </w:rPr>
        <w:t>cualquier acción u omisión, basada en su género, que les cause daño o sufrimiento psicológico, físico, patrimonial, económico, sexual o la muerte, tanto en el ámbito privado como en el público.</w:t>
      </w:r>
    </w:p>
    <w:p w14:paraId="77F1704D" w14:textId="77777777" w:rsidR="008B30A4" w:rsidRDefault="00CA20CD">
      <w:pPr>
        <w:pStyle w:val="Cuerpo"/>
        <w:spacing w:line="360" w:lineRule="auto"/>
        <w:jc w:val="both"/>
        <w:rPr>
          <w:rStyle w:val="Ninguno"/>
          <w:rFonts w:ascii="Arial" w:eastAsia="Arial" w:hAnsi="Arial" w:cs="Arial"/>
          <w:sz w:val="24"/>
          <w:szCs w:val="24"/>
        </w:rPr>
      </w:pPr>
      <w:r>
        <w:rPr>
          <w:rStyle w:val="Ninguno"/>
          <w:rFonts w:ascii="Arial" w:hAnsi="Arial"/>
          <w:sz w:val="24"/>
          <w:szCs w:val="24"/>
          <w:lang w:val="es-ES_tradnl"/>
        </w:rPr>
        <w:t>A este respecto, s</w:t>
      </w:r>
      <w:r>
        <w:rPr>
          <w:rStyle w:val="Ninguno"/>
          <w:rFonts w:ascii="Arial" w:hAnsi="Arial"/>
          <w:sz w:val="24"/>
          <w:szCs w:val="24"/>
          <w:shd w:val="clear" w:color="auto" w:fill="FFFFFF"/>
          <w:lang w:val="es-ES_tradnl"/>
        </w:rPr>
        <w:t xml:space="preserve">e estima que el 35 por ciento de las mujeres de todo el mundo ha sufrido violencia física y/o sexual por parte de un compañero sentimental o violencia </w:t>
      </w:r>
      <w:r>
        <w:rPr>
          <w:rStyle w:val="Ninguno"/>
          <w:rFonts w:ascii="Arial" w:hAnsi="Arial"/>
          <w:sz w:val="24"/>
          <w:szCs w:val="24"/>
          <w:shd w:val="clear" w:color="auto" w:fill="FFFFFF"/>
          <w:lang w:val="es-ES_tradnl"/>
        </w:rPr>
        <w:lastRenderedPageBreak/>
        <w:t>sexual por parte de otra persona distinta en algún momento de sus vidas</w:t>
      </w:r>
      <w:r>
        <w:rPr>
          <w:rStyle w:val="Ninguno"/>
          <w:rFonts w:ascii="Arial" w:eastAsia="Arial" w:hAnsi="Arial" w:cs="Arial"/>
          <w:sz w:val="24"/>
          <w:szCs w:val="24"/>
          <w:vertAlign w:val="superscript"/>
          <w:lang w:val="es-ES_tradnl"/>
        </w:rPr>
        <w:footnoteReference w:id="2"/>
      </w:r>
      <w:r>
        <w:rPr>
          <w:rStyle w:val="Ninguno"/>
          <w:rFonts w:ascii="Arial" w:hAnsi="Arial"/>
          <w:sz w:val="24"/>
          <w:szCs w:val="24"/>
          <w:shd w:val="clear" w:color="auto" w:fill="FFFFFF"/>
          <w:lang w:val="es-ES_tradnl"/>
        </w:rPr>
        <w:t>.</w:t>
      </w:r>
      <w:r>
        <w:rPr>
          <w:rStyle w:val="Ninguno"/>
          <w:rFonts w:ascii="Arial" w:hAnsi="Arial"/>
          <w:sz w:val="24"/>
          <w:szCs w:val="24"/>
          <w:lang w:val="es-ES_tradnl"/>
        </w:rPr>
        <w:t xml:space="preserve"> De igual forma, se calcula que 137 mujeres alrededor del mundo son asesinadas a diario por un miembro de su familia.</w:t>
      </w:r>
      <w:r>
        <w:rPr>
          <w:rStyle w:val="Ninguno"/>
          <w:rFonts w:ascii="Arial" w:eastAsia="Arial" w:hAnsi="Arial" w:cs="Arial"/>
          <w:sz w:val="24"/>
          <w:szCs w:val="24"/>
          <w:vertAlign w:val="superscript"/>
          <w:lang w:val="es-ES_tradnl"/>
        </w:rPr>
        <w:footnoteReference w:id="3"/>
      </w:r>
      <w:r>
        <w:rPr>
          <w:rStyle w:val="Ninguno"/>
          <w:rFonts w:ascii="Arial" w:hAnsi="Arial"/>
          <w:sz w:val="24"/>
          <w:szCs w:val="24"/>
          <w:lang w:val="es-ES_tradnl"/>
        </w:rPr>
        <w:t xml:space="preserve"> </w:t>
      </w:r>
    </w:p>
    <w:p w14:paraId="046E2280" w14:textId="77777777" w:rsidR="008B30A4" w:rsidRDefault="00CA20CD">
      <w:pPr>
        <w:pStyle w:val="Cuerpo"/>
        <w:spacing w:line="360" w:lineRule="auto"/>
        <w:jc w:val="both"/>
        <w:rPr>
          <w:rStyle w:val="Ninguno"/>
          <w:rFonts w:ascii="Arial" w:eastAsia="Arial" w:hAnsi="Arial" w:cs="Arial"/>
          <w:sz w:val="24"/>
          <w:szCs w:val="24"/>
        </w:rPr>
      </w:pPr>
      <w:r>
        <w:rPr>
          <w:rStyle w:val="Ninguno"/>
          <w:rFonts w:ascii="Arial" w:hAnsi="Arial"/>
          <w:sz w:val="24"/>
          <w:szCs w:val="24"/>
          <w:lang w:val="fr-FR"/>
        </w:rPr>
        <w:t>En M</w:t>
      </w:r>
      <w:proofErr w:type="spellStart"/>
      <w:r>
        <w:rPr>
          <w:rStyle w:val="Ninguno"/>
          <w:rFonts w:ascii="Arial" w:hAnsi="Arial"/>
          <w:sz w:val="24"/>
          <w:szCs w:val="24"/>
          <w:lang w:val="es-ES_tradnl"/>
        </w:rPr>
        <w:t>éxico</w:t>
      </w:r>
      <w:proofErr w:type="spellEnd"/>
      <w:r>
        <w:rPr>
          <w:rStyle w:val="Ninguno"/>
          <w:rFonts w:ascii="Arial" w:hAnsi="Arial"/>
          <w:sz w:val="24"/>
          <w:szCs w:val="24"/>
          <w:lang w:val="es-ES_tradnl"/>
        </w:rPr>
        <w:t xml:space="preserve">, por su parte, </w:t>
      </w:r>
      <w:r>
        <w:rPr>
          <w:rStyle w:val="Ninguno"/>
          <w:rFonts w:ascii="Arial" w:hAnsi="Arial"/>
          <w:sz w:val="24"/>
          <w:szCs w:val="24"/>
          <w:shd w:val="clear" w:color="auto" w:fill="FFFFFF"/>
          <w:lang w:val="es-ES_tradnl"/>
        </w:rPr>
        <w:t>según información del Secretariado Ejecutivo del Sistema Nacional de Seguridad Pública,</w:t>
      </w:r>
      <w:r>
        <w:rPr>
          <w:rStyle w:val="Ninguno"/>
          <w:rFonts w:ascii="Arial" w:hAnsi="Arial"/>
          <w:sz w:val="24"/>
          <w:szCs w:val="24"/>
          <w:lang w:val="es-ES_tradnl"/>
        </w:rPr>
        <w:t xml:space="preserve"> para el </w:t>
      </w:r>
      <w:proofErr w:type="spellStart"/>
      <w:r>
        <w:rPr>
          <w:rStyle w:val="Ninguno"/>
          <w:rFonts w:ascii="Arial" w:hAnsi="Arial"/>
          <w:sz w:val="24"/>
          <w:szCs w:val="24"/>
          <w:lang w:val="es-ES_tradnl"/>
        </w:rPr>
        <w:t>añ</w:t>
      </w:r>
      <w:proofErr w:type="spellEnd"/>
      <w:r>
        <w:rPr>
          <w:rStyle w:val="Ninguno"/>
          <w:rFonts w:ascii="Arial" w:hAnsi="Arial"/>
          <w:sz w:val="24"/>
          <w:szCs w:val="24"/>
          <w:lang w:val="it-IT"/>
        </w:rPr>
        <w:t xml:space="preserve">o 2019 </w:t>
      </w:r>
      <w:r>
        <w:rPr>
          <w:rStyle w:val="Ninguno"/>
          <w:rFonts w:ascii="Arial" w:hAnsi="Arial"/>
          <w:sz w:val="24"/>
          <w:szCs w:val="24"/>
          <w:shd w:val="clear" w:color="auto" w:fill="FFFFFF"/>
          <w:lang w:val="es-ES_tradnl"/>
        </w:rPr>
        <w:t xml:space="preserve">se reportaron 2,825 asesinatos a mujeres en todo el </w:t>
      </w:r>
      <w:proofErr w:type="gramStart"/>
      <w:r>
        <w:rPr>
          <w:rStyle w:val="Ninguno"/>
          <w:rFonts w:ascii="Arial" w:hAnsi="Arial"/>
          <w:sz w:val="24"/>
          <w:szCs w:val="24"/>
          <w:shd w:val="clear" w:color="auto" w:fill="FFFFFF"/>
          <w:lang w:val="es-ES_tradnl"/>
        </w:rPr>
        <w:t>país;</w:t>
      </w:r>
      <w:proofErr w:type="gramEnd"/>
      <w:r>
        <w:rPr>
          <w:rStyle w:val="Ninguno"/>
          <w:rFonts w:ascii="Arial" w:hAnsi="Arial"/>
          <w:sz w:val="24"/>
          <w:szCs w:val="24"/>
          <w:shd w:val="clear" w:color="auto" w:fill="FFFFFF"/>
          <w:lang w:val="es-ES_tradnl"/>
        </w:rPr>
        <w:t xml:space="preserve"> de los cuales 1,006 casos fueron tipificados como feminicidios; cifra que aumentó notablemente respecto a 2018, cuando se reportaron 912 feminicidios.</w:t>
      </w:r>
    </w:p>
    <w:p w14:paraId="102E4AF7" w14:textId="77777777" w:rsidR="008B30A4" w:rsidRDefault="00CA20CD">
      <w:pPr>
        <w:pStyle w:val="NormalWeb"/>
        <w:shd w:val="clear" w:color="auto" w:fill="FFFFFF"/>
        <w:spacing w:before="0" w:line="360" w:lineRule="auto"/>
        <w:jc w:val="both"/>
        <w:rPr>
          <w:rStyle w:val="Ninguno"/>
          <w:rFonts w:ascii="Arial" w:eastAsia="Arial" w:hAnsi="Arial" w:cs="Arial"/>
          <w:color w:val="262626"/>
          <w:sz w:val="24"/>
          <w:szCs w:val="24"/>
          <w:u w:color="262626"/>
        </w:rPr>
      </w:pPr>
      <w:r>
        <w:rPr>
          <w:rStyle w:val="Ninguno"/>
          <w:rFonts w:ascii="Arial" w:hAnsi="Arial"/>
          <w:color w:val="262626"/>
          <w:sz w:val="24"/>
          <w:szCs w:val="24"/>
          <w:u w:color="262626"/>
          <w:lang w:val="es-ES_tradnl"/>
        </w:rPr>
        <w:t xml:space="preserve">Ahora bien, en lo concerniente a violencia sexual, la Encuesta Nacional de Seguridad Pública Urbana de </w:t>
      </w:r>
      <w:proofErr w:type="gramStart"/>
      <w:r>
        <w:rPr>
          <w:rStyle w:val="Ninguno"/>
          <w:rFonts w:ascii="Arial" w:hAnsi="Arial"/>
          <w:color w:val="262626"/>
          <w:sz w:val="24"/>
          <w:szCs w:val="24"/>
          <w:u w:color="262626"/>
          <w:lang w:val="es-ES_tradnl"/>
        </w:rPr>
        <w:t>2019,  señala</w:t>
      </w:r>
      <w:proofErr w:type="gramEnd"/>
      <w:r>
        <w:rPr>
          <w:rStyle w:val="Ninguno"/>
          <w:rFonts w:ascii="Arial" w:hAnsi="Arial"/>
          <w:color w:val="262626"/>
          <w:sz w:val="24"/>
          <w:szCs w:val="24"/>
          <w:u w:color="262626"/>
          <w:lang w:val="es-ES_tradnl"/>
        </w:rPr>
        <w:t xml:space="preserve"> que las mujeres son más vulnerables a los delitos sexuales en México que los hombres, contabilizándose 11 delitos sexuales contra mujeres por cada un delito sexual contra hombres.</w:t>
      </w:r>
    </w:p>
    <w:p w14:paraId="5AFE9DA0" w14:textId="77777777" w:rsidR="008B30A4" w:rsidRDefault="00CA20CD">
      <w:pPr>
        <w:pStyle w:val="NormalWeb"/>
        <w:shd w:val="clear" w:color="auto" w:fill="FFFFFF"/>
        <w:spacing w:before="0" w:line="360" w:lineRule="auto"/>
        <w:jc w:val="both"/>
        <w:rPr>
          <w:rStyle w:val="Ninguno"/>
          <w:rFonts w:ascii="Arial" w:eastAsia="Arial" w:hAnsi="Arial" w:cs="Arial"/>
          <w:color w:val="262626"/>
          <w:sz w:val="24"/>
          <w:szCs w:val="24"/>
          <w:u w:color="262626"/>
        </w:rPr>
      </w:pPr>
      <w:r>
        <w:rPr>
          <w:rStyle w:val="Ninguno"/>
          <w:rFonts w:ascii="Arial" w:hAnsi="Arial"/>
          <w:color w:val="262626"/>
          <w:sz w:val="24"/>
          <w:szCs w:val="24"/>
          <w:u w:color="262626"/>
          <w:lang w:val="es-ES_tradnl"/>
        </w:rPr>
        <w:t xml:space="preserve">En dicha encuesta, se observa a su vez que, durante el segundo semestre de 2019, más de 6 millones de </w:t>
      </w:r>
      <w:proofErr w:type="gramStart"/>
      <w:r>
        <w:rPr>
          <w:rStyle w:val="Ninguno"/>
          <w:rFonts w:ascii="Arial" w:hAnsi="Arial"/>
          <w:color w:val="262626"/>
          <w:sz w:val="24"/>
          <w:szCs w:val="24"/>
          <w:u w:color="262626"/>
          <w:lang w:val="es-ES_tradnl"/>
        </w:rPr>
        <w:t>mujeres  fueron</w:t>
      </w:r>
      <w:proofErr w:type="gramEnd"/>
      <w:r>
        <w:rPr>
          <w:rStyle w:val="Ninguno"/>
          <w:rFonts w:ascii="Arial" w:hAnsi="Arial"/>
          <w:color w:val="262626"/>
          <w:sz w:val="24"/>
          <w:szCs w:val="24"/>
          <w:u w:color="262626"/>
          <w:lang w:val="es-ES_tradnl"/>
        </w:rPr>
        <w:t xml:space="preserve"> víctimas de acoso sexual, hostigamiento sexual, abuso sexual, intento de violación y violación.</w:t>
      </w:r>
    </w:p>
    <w:p w14:paraId="74F1F04B" w14:textId="77777777" w:rsidR="008B30A4" w:rsidRDefault="00CA20CD">
      <w:pPr>
        <w:pStyle w:val="Cuerpo"/>
        <w:spacing w:line="360" w:lineRule="auto"/>
        <w:jc w:val="both"/>
        <w:rPr>
          <w:rStyle w:val="Ninguno"/>
          <w:rFonts w:ascii="Arial" w:eastAsia="Arial" w:hAnsi="Arial" w:cs="Arial"/>
          <w:sz w:val="24"/>
          <w:szCs w:val="24"/>
        </w:rPr>
      </w:pPr>
      <w:r>
        <w:rPr>
          <w:rStyle w:val="Ninguno"/>
          <w:rFonts w:ascii="Arial" w:hAnsi="Arial"/>
          <w:sz w:val="24"/>
          <w:szCs w:val="24"/>
          <w:lang w:val="es-ES_tradnl"/>
        </w:rPr>
        <w:t>Si bien estas cifras son recientes, la violencia contra las mujeres ha tenido lugar desde tiempos ancestrales y, de manera desafortunada, sus índices han incrementado con el paso de los años.</w:t>
      </w:r>
    </w:p>
    <w:p w14:paraId="009C600A" w14:textId="77777777" w:rsidR="008B30A4" w:rsidRDefault="00CA20CD">
      <w:pPr>
        <w:pStyle w:val="Cuerpo"/>
        <w:spacing w:line="360" w:lineRule="auto"/>
        <w:jc w:val="both"/>
        <w:rPr>
          <w:rStyle w:val="Ninguno"/>
          <w:rFonts w:ascii="Arial" w:eastAsia="Arial" w:hAnsi="Arial" w:cs="Arial"/>
          <w:sz w:val="24"/>
          <w:szCs w:val="24"/>
        </w:rPr>
      </w:pPr>
      <w:r>
        <w:rPr>
          <w:rStyle w:val="Ninguno"/>
          <w:rFonts w:ascii="Arial" w:hAnsi="Arial"/>
          <w:sz w:val="24"/>
          <w:szCs w:val="24"/>
          <w:lang w:val="es-ES_tradnl"/>
        </w:rPr>
        <w:t xml:space="preserve">En consecuencia, tanto a nivel nacional como internacional, existe un amplio marco normativo para abordar de manera integral este tipo de violencia. Instrumentos como la Convención sobre la Eliminación de todas las Formas de Discriminación contra la Mujer (CEDAW) y la Convención Interamericana para Prevenir, Sancionar y Erradicar la Violencia contra la Mujer (Convención de Belém do Pará), han sido un </w:t>
      </w:r>
      <w:proofErr w:type="gramStart"/>
      <w:r>
        <w:rPr>
          <w:rStyle w:val="Ninguno"/>
          <w:rFonts w:ascii="Arial" w:hAnsi="Arial"/>
          <w:sz w:val="24"/>
          <w:szCs w:val="24"/>
          <w:lang w:val="es-ES_tradnl"/>
        </w:rPr>
        <w:t>parte aguas</w:t>
      </w:r>
      <w:proofErr w:type="gramEnd"/>
      <w:r>
        <w:rPr>
          <w:rStyle w:val="Ninguno"/>
          <w:rFonts w:ascii="Arial" w:hAnsi="Arial"/>
          <w:sz w:val="24"/>
          <w:szCs w:val="24"/>
          <w:lang w:val="es-ES_tradnl"/>
        </w:rPr>
        <w:t xml:space="preserve"> para la elaboración de ordenamientos como la Ley General para la </w:t>
      </w:r>
      <w:r>
        <w:rPr>
          <w:rStyle w:val="Ninguno"/>
          <w:rFonts w:ascii="Arial" w:hAnsi="Arial"/>
          <w:sz w:val="24"/>
          <w:szCs w:val="24"/>
          <w:lang w:val="es-ES_tradnl"/>
        </w:rPr>
        <w:lastRenderedPageBreak/>
        <w:t>Igualdad entre Mujeres y Hombres y la Ley General de Acceso de las Mujeres a una Vida Libre de Violencia, y sus particulares en los Estados.</w:t>
      </w:r>
    </w:p>
    <w:p w14:paraId="0A1D1D9A" w14:textId="77777777" w:rsidR="008B30A4" w:rsidRDefault="00CA20CD">
      <w:pPr>
        <w:pStyle w:val="Cuerpo"/>
        <w:spacing w:line="360" w:lineRule="auto"/>
        <w:jc w:val="both"/>
        <w:rPr>
          <w:rStyle w:val="Ninguno"/>
          <w:rFonts w:ascii="Arial" w:eastAsia="Arial" w:hAnsi="Arial" w:cs="Arial"/>
          <w:sz w:val="24"/>
          <w:szCs w:val="24"/>
        </w:rPr>
      </w:pPr>
      <w:r>
        <w:rPr>
          <w:rStyle w:val="Ninguno"/>
          <w:rFonts w:ascii="Arial" w:hAnsi="Arial"/>
          <w:sz w:val="24"/>
          <w:szCs w:val="24"/>
          <w:lang w:val="es-ES_tradnl"/>
        </w:rPr>
        <w:t xml:space="preserve">Y es precisamente gracias esta normatividad, aunado a la exigencia de la sociedad civil organizada y a las recomendaciones emitidas por la Corte Interamericana de Derechos Humanos en los casos de Inés y Valentina y Campo Algodonero; que el Estado Mexicano comenzó a tomar acciones y a generar políticas públicas en beneficio de este sector de la población, siendo una de ellas la creación de los Centros de Justicia para las Mujeres (CEJUM). </w:t>
      </w:r>
    </w:p>
    <w:p w14:paraId="1A0558BE" w14:textId="77777777" w:rsidR="008B30A4" w:rsidRDefault="00CA20CD">
      <w:pPr>
        <w:pStyle w:val="Cuerpo"/>
        <w:spacing w:line="360" w:lineRule="auto"/>
        <w:jc w:val="both"/>
        <w:rPr>
          <w:rStyle w:val="Ninguno"/>
          <w:rFonts w:ascii="Arial" w:eastAsia="Arial" w:hAnsi="Arial" w:cs="Arial"/>
          <w:sz w:val="24"/>
          <w:szCs w:val="24"/>
        </w:rPr>
      </w:pPr>
      <w:r>
        <w:rPr>
          <w:rStyle w:val="Ninguno"/>
          <w:rFonts w:ascii="Arial" w:hAnsi="Arial"/>
          <w:sz w:val="24"/>
          <w:szCs w:val="24"/>
          <w:lang w:val="es-ES_tradnl"/>
        </w:rPr>
        <w:t>Dichos Centros fueron creados en diversas entidades de la República con el objetivo de contar con espacios integrales que concentraran servicios interinstitucionales y especializados de atención con perspectiva de género para mujeres víctimas de violencia, sus hijas e hijos, garantizando el acceso a la justicia a través de servicios de atención legal, médica, psicológica, proyectos de empoderamiento económico, espacios de ludoteca y refugio temporal.</w:t>
      </w:r>
      <w:r>
        <w:rPr>
          <w:rStyle w:val="Ninguno"/>
          <w:rFonts w:ascii="Arial" w:eastAsia="Arial" w:hAnsi="Arial" w:cs="Arial"/>
          <w:sz w:val="24"/>
          <w:szCs w:val="24"/>
          <w:vertAlign w:val="superscript"/>
          <w:lang w:val="es-ES_tradnl"/>
        </w:rPr>
        <w:footnoteReference w:id="4"/>
      </w:r>
      <w:r>
        <w:rPr>
          <w:rStyle w:val="Ninguno"/>
          <w:rFonts w:ascii="Arial" w:hAnsi="Arial"/>
          <w:sz w:val="24"/>
          <w:szCs w:val="24"/>
          <w:lang w:val="es-ES_tradnl"/>
        </w:rPr>
        <w:t xml:space="preserve"> </w:t>
      </w:r>
    </w:p>
    <w:p w14:paraId="5A2A2E0D" w14:textId="77777777" w:rsidR="008B30A4" w:rsidRDefault="00CA20CD">
      <w:pPr>
        <w:pStyle w:val="Cuerpo"/>
        <w:spacing w:line="360" w:lineRule="auto"/>
        <w:jc w:val="both"/>
        <w:rPr>
          <w:rStyle w:val="Ninguno"/>
          <w:rFonts w:ascii="Arial" w:eastAsia="Arial" w:hAnsi="Arial" w:cs="Arial"/>
          <w:sz w:val="24"/>
          <w:szCs w:val="24"/>
        </w:rPr>
      </w:pPr>
      <w:r>
        <w:rPr>
          <w:rStyle w:val="Ninguno"/>
          <w:rFonts w:ascii="Arial" w:hAnsi="Arial"/>
          <w:sz w:val="24"/>
          <w:szCs w:val="24"/>
          <w:lang w:val="es-ES_tradnl"/>
        </w:rPr>
        <w:t xml:space="preserve">No obstante, </w:t>
      </w:r>
      <w:proofErr w:type="gramStart"/>
      <w:r>
        <w:rPr>
          <w:rStyle w:val="Ninguno"/>
          <w:rFonts w:ascii="Arial" w:hAnsi="Arial"/>
          <w:sz w:val="24"/>
          <w:szCs w:val="24"/>
          <w:lang w:val="es-ES_tradnl"/>
        </w:rPr>
        <w:t>al día de hoy</w:t>
      </w:r>
      <w:proofErr w:type="gramEnd"/>
      <w:r>
        <w:rPr>
          <w:rStyle w:val="Ninguno"/>
          <w:rFonts w:ascii="Arial" w:hAnsi="Arial"/>
          <w:sz w:val="24"/>
          <w:szCs w:val="24"/>
          <w:lang w:val="es-ES_tradnl"/>
        </w:rPr>
        <w:t xml:space="preserve"> se cuenta con el registro de que algunos de estos Centros no están en funcionamiento, siendo el caso del Centro de Justicia para las Mujeres ubicado en Acatlán de Osorio; esto a pesar de tratarse de una región con altos índices de violencia física, sexual, económica, patrimonial e incluso feminicida en nuestro Estado.</w:t>
      </w:r>
    </w:p>
    <w:p w14:paraId="1F3593AF" w14:textId="77777777" w:rsidR="008B30A4" w:rsidRDefault="00CA20CD">
      <w:pPr>
        <w:pStyle w:val="Cuerpo"/>
        <w:spacing w:line="360" w:lineRule="auto"/>
        <w:jc w:val="both"/>
        <w:rPr>
          <w:rStyle w:val="Ninguno"/>
          <w:rFonts w:ascii="Arial" w:eastAsia="Arial" w:hAnsi="Arial" w:cs="Arial"/>
          <w:sz w:val="24"/>
          <w:szCs w:val="24"/>
        </w:rPr>
      </w:pPr>
      <w:r>
        <w:rPr>
          <w:rStyle w:val="Ninguno"/>
          <w:rFonts w:ascii="Arial" w:hAnsi="Arial"/>
          <w:sz w:val="24"/>
          <w:szCs w:val="24"/>
          <w:lang w:val="es-ES_tradnl"/>
        </w:rPr>
        <w:t xml:space="preserve">Sin duda esto representa una situación preocupante para las mujeres de esta zona, ya que por su propia naturaleza, la violencia debe ser atendida de manera oportuna y de acuerdo con los estándares establecidos para tal efecto, teniendo el Estado la obligación de brindar la mayor accesibilidad a las víctimas en el proceso; hecho que no ocurre en este caso, ya que las mujeres violentadas en Acatlán y sus alrededores carecen de un Centro al cual acudir de manera pronta y, por tanto, en muchas </w:t>
      </w:r>
      <w:r>
        <w:rPr>
          <w:rStyle w:val="Ninguno"/>
          <w:rFonts w:ascii="Arial" w:hAnsi="Arial"/>
          <w:sz w:val="24"/>
          <w:szCs w:val="24"/>
          <w:lang w:val="es-ES_tradnl"/>
        </w:rPr>
        <w:lastRenderedPageBreak/>
        <w:t>ocasiones optan por permanecer en sus hogares, lo que potencializa el riesgo tanto para ellas como para sus hijos e hijas, en caso de tenerlos.</w:t>
      </w:r>
    </w:p>
    <w:p w14:paraId="656F7265" w14:textId="77777777" w:rsidR="008B30A4" w:rsidRDefault="00CA20CD">
      <w:pPr>
        <w:pStyle w:val="Cuerpo"/>
        <w:spacing w:line="360" w:lineRule="auto"/>
        <w:jc w:val="both"/>
        <w:rPr>
          <w:rStyle w:val="Ninguno"/>
          <w:rFonts w:ascii="Arial" w:eastAsia="Arial" w:hAnsi="Arial" w:cs="Arial"/>
          <w:sz w:val="24"/>
          <w:szCs w:val="24"/>
        </w:rPr>
      </w:pPr>
      <w:r>
        <w:rPr>
          <w:rStyle w:val="Ninguno"/>
          <w:rFonts w:ascii="Arial" w:hAnsi="Arial"/>
          <w:sz w:val="24"/>
          <w:szCs w:val="24"/>
          <w:lang w:val="es-ES_tradnl"/>
        </w:rPr>
        <w:t xml:space="preserve">Es por ello </w:t>
      </w:r>
      <w:proofErr w:type="gramStart"/>
      <w:r>
        <w:rPr>
          <w:rStyle w:val="Ninguno"/>
          <w:rFonts w:ascii="Arial" w:hAnsi="Arial"/>
          <w:sz w:val="24"/>
          <w:szCs w:val="24"/>
          <w:lang w:val="es-ES_tradnl"/>
        </w:rPr>
        <w:t>que</w:t>
      </w:r>
      <w:proofErr w:type="gramEnd"/>
      <w:r>
        <w:rPr>
          <w:rStyle w:val="Ninguno"/>
          <w:rFonts w:ascii="Arial" w:hAnsi="Arial"/>
          <w:sz w:val="24"/>
          <w:szCs w:val="24"/>
          <w:lang w:val="es-ES_tradnl"/>
        </w:rPr>
        <w:t>, atendiendo a lo antes expuesto y fundado y como diputado representante del distrito 23 con cabecera en Acatlán de Osorio, me permito someter a su consideración el siguiente Punto de Acuerdo:</w:t>
      </w:r>
    </w:p>
    <w:p w14:paraId="7F847404" w14:textId="77777777" w:rsidR="008B30A4" w:rsidRDefault="00CA20CD">
      <w:pPr>
        <w:pStyle w:val="Cuerpo"/>
        <w:shd w:val="clear" w:color="auto" w:fill="FFFFFF"/>
        <w:spacing w:before="100" w:after="100" w:line="360" w:lineRule="auto"/>
        <w:jc w:val="both"/>
        <w:rPr>
          <w:rStyle w:val="Ninguno"/>
          <w:rFonts w:ascii="Arial" w:eastAsia="Arial" w:hAnsi="Arial" w:cs="Arial"/>
          <w:sz w:val="24"/>
          <w:szCs w:val="24"/>
        </w:rPr>
      </w:pPr>
      <w:proofErr w:type="gramStart"/>
      <w:r>
        <w:rPr>
          <w:rStyle w:val="Ninguno"/>
          <w:rFonts w:ascii="Arial" w:hAnsi="Arial"/>
          <w:b/>
          <w:bCs/>
          <w:sz w:val="24"/>
          <w:szCs w:val="24"/>
          <w:lang w:val="es-ES_tradnl"/>
        </w:rPr>
        <w:t>Ú</w:t>
      </w:r>
      <w:r>
        <w:rPr>
          <w:rStyle w:val="Ninguno"/>
          <w:rFonts w:ascii="Arial" w:hAnsi="Arial"/>
          <w:b/>
          <w:bCs/>
          <w:sz w:val="24"/>
          <w:szCs w:val="24"/>
        </w:rPr>
        <w:t>NICO.-</w:t>
      </w:r>
      <w:proofErr w:type="gramEnd"/>
      <w:r>
        <w:rPr>
          <w:rStyle w:val="Ninguno"/>
          <w:rFonts w:ascii="Arial" w:hAnsi="Arial"/>
          <w:b/>
          <w:bCs/>
          <w:sz w:val="24"/>
          <w:szCs w:val="24"/>
        </w:rPr>
        <w:t xml:space="preserve"> </w:t>
      </w:r>
      <w:r>
        <w:rPr>
          <w:rStyle w:val="Ninguno"/>
          <w:rFonts w:ascii="Arial" w:hAnsi="Arial"/>
          <w:sz w:val="24"/>
          <w:szCs w:val="24"/>
          <w:lang w:val="es-ES_tradnl"/>
        </w:rPr>
        <w:t xml:space="preserve">Se exhorta respetuosamente al titular de la Fiscalía General del Estado de Puebla para que con base en sus atribuciones y en coordinación con las instancias competentes, se ponga en funcionamiento el Centro de Justicia para las Mujeres ubicado en Acatlán de Osorio; esto con el objetivo de brindar atención oportuna y especializada a las mujeres víctimas de violencia de esta </w:t>
      </w:r>
      <w:proofErr w:type="spellStart"/>
      <w:r>
        <w:rPr>
          <w:rStyle w:val="Ninguno"/>
          <w:rFonts w:ascii="Arial" w:hAnsi="Arial"/>
          <w:sz w:val="24"/>
          <w:szCs w:val="24"/>
          <w:lang w:val="es-ES_tradnl"/>
        </w:rPr>
        <w:t>regió</w:t>
      </w:r>
      <w:proofErr w:type="spellEnd"/>
      <w:r>
        <w:rPr>
          <w:rStyle w:val="Ninguno"/>
          <w:rFonts w:ascii="Arial" w:hAnsi="Arial"/>
          <w:sz w:val="24"/>
          <w:szCs w:val="24"/>
        </w:rPr>
        <w:t>n.</w:t>
      </w:r>
    </w:p>
    <w:p w14:paraId="1763A9CD" w14:textId="77777777" w:rsidR="008B30A4" w:rsidRDefault="00CA20CD">
      <w:pPr>
        <w:pStyle w:val="Cuerpo"/>
        <w:shd w:val="clear" w:color="auto" w:fill="FFFFFF"/>
        <w:spacing w:before="100" w:after="100" w:line="360" w:lineRule="auto"/>
        <w:jc w:val="both"/>
        <w:rPr>
          <w:rStyle w:val="Ninguno"/>
          <w:rFonts w:ascii="Arial" w:eastAsia="Arial" w:hAnsi="Arial" w:cs="Arial"/>
          <w:sz w:val="24"/>
          <w:szCs w:val="24"/>
        </w:rPr>
      </w:pPr>
      <w:r>
        <w:rPr>
          <w:rStyle w:val="Ninguno"/>
          <w:rFonts w:ascii="Arial" w:hAnsi="Arial"/>
          <w:sz w:val="24"/>
          <w:szCs w:val="24"/>
        </w:rPr>
        <w:t xml:space="preserve"> </w:t>
      </w:r>
    </w:p>
    <w:p w14:paraId="6575EA1F" w14:textId="77777777" w:rsidR="008B30A4" w:rsidRDefault="00CA20CD">
      <w:pPr>
        <w:pStyle w:val="Cuerpo"/>
        <w:spacing w:after="0" w:line="240" w:lineRule="auto"/>
        <w:ind w:firstLine="709"/>
        <w:jc w:val="center"/>
        <w:rPr>
          <w:rStyle w:val="Ninguno"/>
          <w:rFonts w:ascii="Arial" w:eastAsia="Arial" w:hAnsi="Arial" w:cs="Arial"/>
          <w:b/>
          <w:bCs/>
          <w:sz w:val="24"/>
          <w:szCs w:val="24"/>
        </w:rPr>
      </w:pPr>
      <w:r>
        <w:rPr>
          <w:rStyle w:val="Ninguno"/>
          <w:rFonts w:ascii="Arial" w:hAnsi="Arial"/>
          <w:b/>
          <w:bCs/>
          <w:sz w:val="24"/>
          <w:szCs w:val="24"/>
          <w:lang w:val="it-IT"/>
        </w:rPr>
        <w:t>A T E N T A M E N T E</w:t>
      </w:r>
    </w:p>
    <w:p w14:paraId="77A3A07E" w14:textId="77777777" w:rsidR="008B30A4" w:rsidRDefault="00CA20CD">
      <w:pPr>
        <w:pStyle w:val="Cuerpo"/>
        <w:spacing w:after="0" w:line="240" w:lineRule="auto"/>
        <w:ind w:firstLine="709"/>
        <w:jc w:val="center"/>
        <w:rPr>
          <w:rStyle w:val="Ninguno"/>
          <w:rFonts w:ascii="Arial" w:eastAsia="Arial" w:hAnsi="Arial" w:cs="Arial"/>
          <w:b/>
          <w:bCs/>
          <w:sz w:val="24"/>
          <w:szCs w:val="24"/>
        </w:rPr>
      </w:pPr>
      <w:r>
        <w:rPr>
          <w:rStyle w:val="Ninguno"/>
          <w:rFonts w:ascii="Arial" w:hAnsi="Arial"/>
          <w:b/>
          <w:bCs/>
          <w:sz w:val="24"/>
          <w:szCs w:val="24"/>
          <w:lang w:val="fr-FR"/>
        </w:rPr>
        <w:t>CUATRO VECES HEROICA PUEBLA DE ZARAGOZA</w:t>
      </w:r>
    </w:p>
    <w:p w14:paraId="5B50FDEE" w14:textId="77777777" w:rsidR="008B30A4" w:rsidRDefault="00CA20CD">
      <w:pPr>
        <w:pStyle w:val="Cuerpo"/>
        <w:spacing w:after="0" w:line="240" w:lineRule="auto"/>
        <w:ind w:firstLine="709"/>
        <w:jc w:val="center"/>
        <w:rPr>
          <w:rStyle w:val="Ninguno"/>
          <w:rFonts w:ascii="Arial" w:eastAsia="Arial" w:hAnsi="Arial" w:cs="Arial"/>
          <w:b/>
          <w:bCs/>
          <w:sz w:val="24"/>
          <w:szCs w:val="24"/>
        </w:rPr>
      </w:pPr>
      <w:r>
        <w:rPr>
          <w:rStyle w:val="Ninguno"/>
          <w:rFonts w:ascii="Arial" w:hAnsi="Arial"/>
          <w:b/>
          <w:bCs/>
          <w:sz w:val="24"/>
          <w:szCs w:val="24"/>
        </w:rPr>
        <w:t xml:space="preserve">A </w:t>
      </w:r>
      <w:r>
        <w:rPr>
          <w:rStyle w:val="Ninguno"/>
          <w:rFonts w:ascii="Arial" w:hAnsi="Arial"/>
          <w:b/>
          <w:bCs/>
          <w:sz w:val="24"/>
          <w:szCs w:val="24"/>
          <w:lang w:val="es-ES_tradnl"/>
        </w:rPr>
        <w:t>29 DE JUNIO DE 2020</w:t>
      </w:r>
    </w:p>
    <w:p w14:paraId="4D2A6C8D" w14:textId="77777777" w:rsidR="008B30A4" w:rsidRDefault="008B30A4">
      <w:pPr>
        <w:pStyle w:val="Cuerpo"/>
        <w:spacing w:after="0" w:line="240" w:lineRule="auto"/>
        <w:ind w:firstLine="709"/>
        <w:jc w:val="center"/>
        <w:rPr>
          <w:rFonts w:ascii="Arial" w:eastAsia="Arial" w:hAnsi="Arial" w:cs="Arial"/>
          <w:b/>
          <w:bCs/>
          <w:sz w:val="24"/>
          <w:szCs w:val="24"/>
        </w:rPr>
      </w:pPr>
    </w:p>
    <w:p w14:paraId="6F9335EF" w14:textId="77777777" w:rsidR="008B30A4" w:rsidRDefault="008B30A4">
      <w:pPr>
        <w:pStyle w:val="Cuerpo"/>
        <w:spacing w:after="0" w:line="240" w:lineRule="auto"/>
        <w:rPr>
          <w:rFonts w:ascii="Arial" w:eastAsia="Arial" w:hAnsi="Arial" w:cs="Arial"/>
          <w:b/>
          <w:bCs/>
          <w:sz w:val="24"/>
          <w:szCs w:val="24"/>
        </w:rPr>
      </w:pPr>
    </w:p>
    <w:p w14:paraId="7D89146C" w14:textId="77777777" w:rsidR="008B30A4" w:rsidRDefault="008B30A4">
      <w:pPr>
        <w:pStyle w:val="Cuerpo"/>
        <w:spacing w:after="0" w:line="240" w:lineRule="auto"/>
        <w:rPr>
          <w:rFonts w:ascii="Arial" w:eastAsia="Arial" w:hAnsi="Arial" w:cs="Arial"/>
          <w:b/>
          <w:bCs/>
          <w:sz w:val="24"/>
          <w:szCs w:val="24"/>
        </w:rPr>
      </w:pPr>
    </w:p>
    <w:p w14:paraId="0EE16428" w14:textId="77777777" w:rsidR="008B30A4" w:rsidRDefault="00CA20CD">
      <w:pPr>
        <w:pStyle w:val="Cuerpo"/>
        <w:jc w:val="center"/>
      </w:pPr>
      <w:r>
        <w:rPr>
          <w:rStyle w:val="Ninguno"/>
          <w:rFonts w:ascii="Arial" w:hAnsi="Arial"/>
          <w:b/>
          <w:bCs/>
          <w:sz w:val="24"/>
          <w:szCs w:val="24"/>
          <w:lang w:val="de-DE"/>
        </w:rPr>
        <w:t>DIP. NIBARDO HERN</w:t>
      </w:r>
      <w:r>
        <w:rPr>
          <w:rStyle w:val="Ninguno"/>
          <w:rFonts w:ascii="Arial" w:hAnsi="Arial"/>
          <w:b/>
          <w:bCs/>
          <w:sz w:val="24"/>
          <w:szCs w:val="24"/>
          <w:lang w:val="es-ES_tradnl"/>
        </w:rPr>
        <w:t>Á</w:t>
      </w:r>
      <w:r>
        <w:rPr>
          <w:rStyle w:val="Ninguno"/>
          <w:rFonts w:ascii="Arial" w:hAnsi="Arial"/>
          <w:b/>
          <w:bCs/>
          <w:sz w:val="24"/>
          <w:szCs w:val="24"/>
          <w:lang w:val="de-DE"/>
        </w:rPr>
        <w:t>NDEZ S</w:t>
      </w:r>
      <w:r>
        <w:rPr>
          <w:rStyle w:val="Ninguno"/>
          <w:rFonts w:ascii="Arial" w:hAnsi="Arial"/>
          <w:b/>
          <w:bCs/>
          <w:sz w:val="24"/>
          <w:szCs w:val="24"/>
          <w:lang w:val="es-ES_tradnl"/>
        </w:rPr>
        <w:t>Á</w:t>
      </w:r>
      <w:r>
        <w:rPr>
          <w:rStyle w:val="Ninguno"/>
          <w:rFonts w:ascii="Arial" w:hAnsi="Arial"/>
          <w:b/>
          <w:bCs/>
          <w:sz w:val="24"/>
          <w:szCs w:val="24"/>
          <w:lang w:val="de-DE"/>
        </w:rPr>
        <w:t>NCHEZ</w:t>
      </w:r>
    </w:p>
    <w:p w14:paraId="77CBFBD0" w14:textId="77777777" w:rsidR="008B30A4" w:rsidRDefault="008B30A4">
      <w:pPr>
        <w:pStyle w:val="Cuerpo"/>
      </w:pPr>
    </w:p>
    <w:p w14:paraId="67885DFC" w14:textId="77777777" w:rsidR="008B30A4" w:rsidRDefault="008B30A4">
      <w:pPr>
        <w:pStyle w:val="Cuerpo"/>
      </w:pPr>
    </w:p>
    <w:sectPr w:rsidR="008B30A4">
      <w:headerReference w:type="default" r:id="rId6"/>
      <w:footerReference w:type="default" r:id="rId7"/>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A991" w14:textId="77777777" w:rsidR="00505C44" w:rsidRDefault="00505C44">
      <w:r>
        <w:separator/>
      </w:r>
    </w:p>
  </w:endnote>
  <w:endnote w:type="continuationSeparator" w:id="0">
    <w:p w14:paraId="42F5A3E4" w14:textId="77777777" w:rsidR="00505C44" w:rsidRDefault="0050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717F" w14:textId="77777777" w:rsidR="008B30A4" w:rsidRDefault="008B30A4">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BFB5B" w14:textId="77777777" w:rsidR="00505C44" w:rsidRDefault="00505C44">
      <w:r>
        <w:separator/>
      </w:r>
    </w:p>
  </w:footnote>
  <w:footnote w:type="continuationSeparator" w:id="0">
    <w:p w14:paraId="3A3C5EFE" w14:textId="77777777" w:rsidR="00505C44" w:rsidRDefault="00505C44">
      <w:r>
        <w:continuationSeparator/>
      </w:r>
    </w:p>
  </w:footnote>
  <w:footnote w:type="continuationNotice" w:id="1">
    <w:p w14:paraId="74D93F94" w14:textId="77777777" w:rsidR="00505C44" w:rsidRDefault="00505C44"/>
  </w:footnote>
  <w:footnote w:id="2">
    <w:p w14:paraId="53331D01" w14:textId="77777777" w:rsidR="008B30A4" w:rsidRDefault="00CA20CD">
      <w:pPr>
        <w:pStyle w:val="Cuerpo"/>
        <w:spacing w:after="0" w:line="240" w:lineRule="auto"/>
        <w:jc w:val="both"/>
      </w:pPr>
      <w:r>
        <w:rPr>
          <w:rStyle w:val="Ninguno"/>
          <w:rFonts w:ascii="Arial" w:eastAsia="Arial" w:hAnsi="Arial" w:cs="Arial"/>
          <w:sz w:val="24"/>
          <w:szCs w:val="24"/>
          <w:vertAlign w:val="superscript"/>
          <w:lang w:val="es-ES_tradnl"/>
        </w:rPr>
        <w:footnoteRef/>
      </w:r>
      <w:r>
        <w:t xml:space="preserve"> </w:t>
      </w:r>
      <w:r>
        <w:rPr>
          <w:rStyle w:val="Ninguno"/>
          <w:rFonts w:ascii="Arial" w:hAnsi="Arial"/>
          <w:sz w:val="20"/>
          <w:szCs w:val="20"/>
          <w:shd w:val="clear" w:color="auto" w:fill="FFFFFF"/>
          <w:lang w:val="es-ES_tradnl"/>
        </w:rPr>
        <w:t>Organización Mundial de la Salud, </w:t>
      </w:r>
      <w:r>
        <w:rPr>
          <w:rStyle w:val="Ninguno"/>
          <w:rFonts w:ascii="Arial" w:hAnsi="Arial"/>
          <w:i/>
          <w:iCs/>
          <w:sz w:val="20"/>
          <w:szCs w:val="20"/>
          <w:shd w:val="clear" w:color="auto" w:fill="FFFFFF"/>
          <w:lang w:val="es-ES_tradnl"/>
        </w:rPr>
        <w:t xml:space="preserve">Estimaciones mundiales y regionales de la violencia contra la mujer y efectos de la violencia sexual no conyugal en la salud, </w:t>
      </w:r>
      <w:r>
        <w:rPr>
          <w:rStyle w:val="Ninguno"/>
          <w:rFonts w:ascii="Arial" w:hAnsi="Arial"/>
          <w:sz w:val="20"/>
          <w:szCs w:val="20"/>
          <w:shd w:val="clear" w:color="auto" w:fill="FFFFFF"/>
          <w:lang w:val="es-ES_tradnl"/>
        </w:rPr>
        <w:t>p2, disponible en: https://www.who.int/reproductivehealth/publications/violence/9789241564625/es/</w:t>
      </w:r>
    </w:p>
  </w:footnote>
  <w:footnote w:id="3">
    <w:p w14:paraId="6AEC8D3F" w14:textId="77777777" w:rsidR="008B30A4" w:rsidRDefault="00CA20CD">
      <w:pPr>
        <w:pStyle w:val="Cuerpo"/>
        <w:spacing w:line="240" w:lineRule="auto"/>
        <w:jc w:val="both"/>
      </w:pPr>
      <w:r>
        <w:rPr>
          <w:rStyle w:val="Ninguno"/>
          <w:rFonts w:ascii="Arial" w:eastAsia="Arial" w:hAnsi="Arial" w:cs="Arial"/>
          <w:sz w:val="24"/>
          <w:szCs w:val="24"/>
          <w:vertAlign w:val="superscript"/>
          <w:lang w:val="es-ES_tradnl"/>
        </w:rPr>
        <w:footnoteRef/>
      </w:r>
      <w:r>
        <w:rPr>
          <w:rStyle w:val="Ninguno"/>
          <w:rFonts w:ascii="Arial" w:hAnsi="Arial"/>
          <w:sz w:val="20"/>
          <w:szCs w:val="20"/>
        </w:rPr>
        <w:t xml:space="preserve"> </w:t>
      </w:r>
      <w:r>
        <w:rPr>
          <w:rStyle w:val="Ninguno"/>
          <w:rFonts w:ascii="Arial" w:hAnsi="Arial"/>
          <w:sz w:val="20"/>
          <w:szCs w:val="20"/>
          <w:shd w:val="clear" w:color="auto" w:fill="FFFFFF"/>
          <w:lang w:val="es-ES_tradnl"/>
        </w:rPr>
        <w:t xml:space="preserve">Oficina de Naciones Unidas contra la Droga y el Delito (UNODC), </w:t>
      </w:r>
      <w:r>
        <w:rPr>
          <w:rStyle w:val="Ninguno"/>
          <w:rFonts w:ascii="Arial" w:hAnsi="Arial"/>
          <w:i/>
          <w:iCs/>
          <w:sz w:val="20"/>
          <w:szCs w:val="20"/>
          <w:shd w:val="clear" w:color="auto" w:fill="FFFFFF"/>
          <w:lang w:val="es-ES_tradnl"/>
        </w:rPr>
        <w:t>Global Study on Homidice 2019,</w:t>
      </w:r>
      <w:r>
        <w:rPr>
          <w:rStyle w:val="Ninguno"/>
          <w:rFonts w:ascii="Arial" w:hAnsi="Arial"/>
          <w:sz w:val="20"/>
          <w:szCs w:val="20"/>
          <w:shd w:val="clear" w:color="auto" w:fill="FFFFFF"/>
          <w:lang w:val="es-ES_tradnl"/>
        </w:rPr>
        <w:t>  p.10, disponible en: https://www.unodc.org/documents/data-and-analysis/GSH2018/GSH18_Gender-related_killing_of_women_and_girls.pdf</w:t>
      </w:r>
    </w:p>
  </w:footnote>
  <w:footnote w:id="4">
    <w:p w14:paraId="0FF39A95" w14:textId="77777777" w:rsidR="008B30A4" w:rsidRDefault="00CA20CD">
      <w:pPr>
        <w:pStyle w:val="Textonotapie"/>
        <w:jc w:val="both"/>
      </w:pPr>
      <w:r>
        <w:rPr>
          <w:rStyle w:val="Ninguno"/>
          <w:rFonts w:ascii="Arial" w:eastAsia="Arial" w:hAnsi="Arial" w:cs="Arial"/>
          <w:vertAlign w:val="superscript"/>
          <w:lang w:val="es-ES_tradnl"/>
        </w:rPr>
        <w:footnoteRef/>
      </w:r>
      <w:r>
        <w:rPr>
          <w:rStyle w:val="Ninguno"/>
          <w:rFonts w:ascii="Arial" w:hAnsi="Arial"/>
          <w:sz w:val="20"/>
          <w:szCs w:val="20"/>
          <w:lang w:val="es-ES_tradnl"/>
        </w:rPr>
        <w:t xml:space="preserve"> EQUIS Justicia para las mujeres, </w:t>
      </w:r>
      <w:r>
        <w:rPr>
          <w:rStyle w:val="Ninguno"/>
          <w:rFonts w:ascii="Arial" w:hAnsi="Arial"/>
          <w:i/>
          <w:iCs/>
          <w:sz w:val="20"/>
          <w:szCs w:val="20"/>
          <w:lang w:val="es-ES_tradnl"/>
        </w:rPr>
        <w:t xml:space="preserve">Centros de Justicia para las Mujeres (CEJUM) Informe sobre el estado de la política pública a nivel nacional, </w:t>
      </w:r>
      <w:r>
        <w:rPr>
          <w:rStyle w:val="Ninguno"/>
          <w:rFonts w:ascii="Arial" w:hAnsi="Arial"/>
          <w:sz w:val="20"/>
          <w:szCs w:val="20"/>
          <w:lang w:val="es-ES_tradnl"/>
        </w:rPr>
        <w:t>México, 2017, Disponible en: https://equis.org.mx/wp-content/uploads/2018/02/Informe-CEJUM.pdf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23EE" w14:textId="77777777" w:rsidR="008B30A4" w:rsidRDefault="008B30A4">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0A4"/>
    <w:rsid w:val="001B08A4"/>
    <w:rsid w:val="00505C44"/>
    <w:rsid w:val="00563E69"/>
    <w:rsid w:val="008B30A4"/>
    <w:rsid w:val="00CA20C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AC14"/>
  <w15:docId w15:val="{FADFE58E-6C29-314A-A7DE-4BE0251E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US"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mbria" w:eastAsia="Cambria" w:hAnsi="Cambria" w:cs="Cambria"/>
      <w:color w:val="000000"/>
      <w:sz w:val="22"/>
      <w:szCs w:val="22"/>
      <w:u w:color="000000"/>
      <w:lang w:val="pt-PT"/>
    </w:rPr>
  </w:style>
  <w:style w:type="character" w:customStyle="1" w:styleId="Ninguno">
    <w:name w:val="Ninguno"/>
    <w:rPr>
      <w:lang w:val="pt-PT"/>
    </w:rPr>
  </w:style>
  <w:style w:type="paragraph" w:styleId="NormalWeb">
    <w:name w:val="Normal (Web)"/>
    <w:pPr>
      <w:spacing w:before="100" w:after="100"/>
    </w:pPr>
    <w:rPr>
      <w:rFonts w:ascii="Times" w:hAnsi="Times" w:cs="Arial Unicode MS"/>
      <w:color w:val="000000"/>
      <w:u w:color="000000"/>
      <w:lang w:val="es-ES_tradnl"/>
    </w:rPr>
  </w:style>
  <w:style w:type="paragraph" w:styleId="Textonotapie">
    <w:name w:val="footnote text"/>
    <w:rPr>
      <w:rFonts w:ascii="Cambria" w:eastAsia="Cambria" w:hAnsi="Cambria" w:cs="Cambria"/>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947</Words>
  <Characters>5213</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Pérez</dc:creator>
  <cp:lastModifiedBy>Silvia Pérez</cp:lastModifiedBy>
  <cp:revision>2</cp:revision>
  <dcterms:created xsi:type="dcterms:W3CDTF">2020-06-29T18:54:00Z</dcterms:created>
  <dcterms:modified xsi:type="dcterms:W3CDTF">2020-06-29T18:54:00Z</dcterms:modified>
</cp:coreProperties>
</file>