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bookmarkStart w:id="1" w:name="_GoBack"/>
      <w:bookmarkEnd w:id="1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REUNIÓN DE LA COMISIÓN DE </w:t>
      </w:r>
      <w:r w:rsidR="0043554E">
        <w:rPr>
          <w:rFonts w:ascii="Arial" w:hAnsi="Arial" w:cs="Arial"/>
          <w:b/>
          <w:sz w:val="26"/>
          <w:szCs w:val="26"/>
        </w:rPr>
        <w:t>DESARROLLO SOCIAL</w:t>
      </w:r>
      <w:r w:rsidRPr="00B948D0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EFECTU</w:t>
      </w:r>
      <w:r w:rsidRPr="00B948D0">
        <w:rPr>
          <w:rFonts w:ascii="Arial" w:hAnsi="Arial" w:cs="Arial"/>
          <w:b/>
          <w:sz w:val="26"/>
          <w:szCs w:val="26"/>
        </w:rPr>
        <w:t xml:space="preserve">ADA </w:t>
      </w:r>
      <w:r>
        <w:rPr>
          <w:rFonts w:ascii="Arial" w:hAnsi="Arial" w:cs="Arial"/>
          <w:b/>
          <w:sz w:val="26"/>
          <w:szCs w:val="26"/>
        </w:rPr>
        <w:t>EL MIÉRCOLES TRECE DE FEBRERO</w:t>
      </w:r>
      <w:r w:rsidRPr="00B948D0">
        <w:rPr>
          <w:rFonts w:ascii="Arial" w:hAnsi="Arial" w:cs="Arial"/>
          <w:b/>
          <w:sz w:val="26"/>
          <w:szCs w:val="26"/>
        </w:rPr>
        <w:t xml:space="preserve"> DE DOS MIL </w:t>
      </w:r>
      <w:r>
        <w:rPr>
          <w:rFonts w:ascii="Arial" w:hAnsi="Arial" w:cs="Arial"/>
          <w:b/>
          <w:sz w:val="26"/>
          <w:szCs w:val="26"/>
        </w:rPr>
        <w:t>DIECINUEVE</w:t>
      </w:r>
      <w:r w:rsidRPr="00B948D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-------------------------------------------------------------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>
        <w:rPr>
          <w:rFonts w:ascii="Arial" w:hAnsi="Arial" w:cs="Arial"/>
          <w:sz w:val="26"/>
          <w:szCs w:val="26"/>
        </w:rPr>
        <w:t>trece</w:t>
      </w:r>
      <w:r w:rsidRPr="003F43A6">
        <w:rPr>
          <w:rFonts w:ascii="Arial" w:hAnsi="Arial" w:cs="Arial"/>
          <w:sz w:val="26"/>
          <w:szCs w:val="26"/>
        </w:rPr>
        <w:t xml:space="preserve"> días del mes de </w:t>
      </w:r>
      <w:r>
        <w:rPr>
          <w:rFonts w:ascii="Arial" w:hAnsi="Arial" w:cs="Arial"/>
          <w:sz w:val="26"/>
          <w:szCs w:val="26"/>
        </w:rPr>
        <w:t>febrero</w:t>
      </w:r>
      <w:r w:rsidRPr="003F43A6">
        <w:rPr>
          <w:rFonts w:ascii="Arial" w:hAnsi="Arial" w:cs="Arial"/>
          <w:sz w:val="26"/>
          <w:szCs w:val="26"/>
        </w:rPr>
        <w:t xml:space="preserve"> del año dos mil diecinueve, se encuentran reunidos las Diputadas </w:t>
      </w:r>
      <w:r w:rsidR="0043554E">
        <w:rPr>
          <w:rFonts w:ascii="Arial" w:hAnsi="Arial" w:cs="Arial"/>
          <w:sz w:val="26"/>
          <w:szCs w:val="26"/>
        </w:rPr>
        <w:t xml:space="preserve">y el Diputado </w:t>
      </w:r>
      <w:r w:rsidRPr="003F43A6">
        <w:rPr>
          <w:rFonts w:ascii="Arial" w:hAnsi="Arial" w:cs="Arial"/>
          <w:sz w:val="26"/>
          <w:szCs w:val="26"/>
        </w:rPr>
        <w:t>integrantes de la Comisión en la Sala</w:t>
      </w:r>
      <w:r>
        <w:rPr>
          <w:rFonts w:ascii="Arial" w:hAnsi="Arial" w:cs="Arial"/>
          <w:sz w:val="26"/>
          <w:szCs w:val="26"/>
        </w:rPr>
        <w:t xml:space="preserve"> Uno</w:t>
      </w:r>
      <w:r w:rsidRPr="003F43A6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Migrantes Poblanos</w:t>
      </w:r>
      <w:r w:rsidRPr="003F43A6">
        <w:rPr>
          <w:rFonts w:ascii="Arial" w:hAnsi="Arial" w:cs="Arial"/>
          <w:sz w:val="26"/>
          <w:szCs w:val="26"/>
        </w:rPr>
        <w:t xml:space="preserve">” del Palacio Legislativo, siendo las diez horas con </w:t>
      </w:r>
      <w:r>
        <w:rPr>
          <w:rFonts w:ascii="Arial" w:hAnsi="Arial" w:cs="Arial"/>
          <w:sz w:val="26"/>
          <w:szCs w:val="26"/>
        </w:rPr>
        <w:t>cincuenta y un</w:t>
      </w:r>
      <w:r w:rsidRPr="003F43A6">
        <w:rPr>
          <w:rFonts w:ascii="Arial" w:hAnsi="Arial" w:cs="Arial"/>
          <w:sz w:val="26"/>
          <w:szCs w:val="26"/>
        </w:rPr>
        <w:t xml:space="preserve"> minutos. Para cumplir con el </w:t>
      </w:r>
      <w:r w:rsidRPr="003F43A6">
        <w:rPr>
          <w:rFonts w:ascii="Arial" w:hAnsi="Arial" w:cs="Arial"/>
          <w:b/>
          <w:sz w:val="26"/>
          <w:szCs w:val="26"/>
        </w:rPr>
        <w:t>Punto Uno</w:t>
      </w:r>
      <w:r w:rsidRPr="003F43A6">
        <w:rPr>
          <w:rFonts w:ascii="Arial" w:hAnsi="Arial" w:cs="Arial"/>
          <w:sz w:val="26"/>
          <w:szCs w:val="26"/>
        </w:rPr>
        <w:t xml:space="preserve"> la </w:t>
      </w:r>
      <w:proofErr w:type="gramStart"/>
      <w:r w:rsidRPr="003F43A6">
        <w:rPr>
          <w:rFonts w:ascii="Arial" w:hAnsi="Arial" w:cs="Arial"/>
          <w:sz w:val="26"/>
          <w:szCs w:val="26"/>
        </w:rPr>
        <w:t>Presidenta</w:t>
      </w:r>
      <w:proofErr w:type="gramEnd"/>
      <w:r w:rsidRPr="003F43A6">
        <w:rPr>
          <w:rFonts w:ascii="Arial" w:hAnsi="Arial" w:cs="Arial"/>
          <w:sz w:val="26"/>
          <w:szCs w:val="26"/>
        </w:rPr>
        <w:t xml:space="preserve"> de la Comisión solicitó a la Diputada Secretaria procediera a realizar el pase de lista, para verificar el quórum legal. ------------------------------------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Verificado el quórum y para dar cumplimiento al </w:t>
      </w:r>
      <w:r w:rsidRPr="003F43A6">
        <w:rPr>
          <w:rFonts w:ascii="Arial" w:hAnsi="Arial" w:cs="Arial"/>
          <w:b/>
          <w:sz w:val="26"/>
          <w:szCs w:val="26"/>
        </w:rPr>
        <w:t>Punto Dos</w:t>
      </w:r>
      <w:r w:rsidRPr="003F43A6">
        <w:rPr>
          <w:rFonts w:ascii="Arial" w:hAnsi="Arial" w:cs="Arial"/>
          <w:sz w:val="26"/>
          <w:szCs w:val="26"/>
        </w:rPr>
        <w:t xml:space="preserve"> respecto a la lectura del Orden del Día, la Diputada Presidenta solicitó a la Diputada Secretaría de la Comisión diera cuenta del contenido </w:t>
      </w:r>
      <w:proofErr w:type="gramStart"/>
      <w:r w:rsidRPr="003F43A6">
        <w:rPr>
          <w:rFonts w:ascii="Arial" w:hAnsi="Arial" w:cs="Arial"/>
          <w:sz w:val="26"/>
          <w:szCs w:val="26"/>
        </w:rPr>
        <w:t>del mismo</w:t>
      </w:r>
      <w:proofErr w:type="gramEnd"/>
      <w:r w:rsidRPr="003F43A6">
        <w:rPr>
          <w:rFonts w:ascii="Arial" w:hAnsi="Arial" w:cs="Arial"/>
          <w:sz w:val="26"/>
          <w:szCs w:val="26"/>
        </w:rPr>
        <w:t>, el cual fue puesto a consideración, aprobándose por unanimidad. ----------------</w:t>
      </w:r>
    </w:p>
    <w:p w:rsidR="00306133" w:rsidRPr="003F43A6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>Continuando con el Orden del Día en el</w:t>
      </w:r>
      <w:r w:rsidRPr="003F43A6">
        <w:rPr>
          <w:rFonts w:ascii="Arial" w:hAnsi="Arial" w:cs="Arial"/>
          <w:b/>
          <w:sz w:val="26"/>
          <w:szCs w:val="26"/>
        </w:rPr>
        <w:t xml:space="preserve"> Punto Tres</w:t>
      </w:r>
      <w:r w:rsidRPr="003F43A6">
        <w:rPr>
          <w:rFonts w:ascii="Arial" w:hAnsi="Arial" w:cs="Arial"/>
          <w:sz w:val="26"/>
          <w:szCs w:val="26"/>
        </w:rPr>
        <w:t>, relativo a la lectura del Acta de la Sesión anterior y en su caso aprobación, la Diputada Presidenta sometió a consideración de los integrantes, la dispensa de lectura, la cual fue aprobada. A continuación, puso a discusión el contenido del Acta antes referida y al no haberla, se aprobó por unanimidad. ---------------------------</w:t>
      </w:r>
      <w:r>
        <w:rPr>
          <w:rFonts w:ascii="Arial" w:hAnsi="Arial" w:cs="Arial"/>
          <w:sz w:val="26"/>
          <w:szCs w:val="26"/>
        </w:rPr>
        <w:t>-------------------------------</w:t>
      </w:r>
      <w:r w:rsidRPr="003F43A6">
        <w:rPr>
          <w:rFonts w:ascii="Arial" w:hAnsi="Arial" w:cs="Arial"/>
          <w:sz w:val="26"/>
          <w:szCs w:val="26"/>
        </w:rPr>
        <w:t>----</w:t>
      </w:r>
      <w:r w:rsidR="00C06FD4">
        <w:rPr>
          <w:rFonts w:ascii="Arial" w:hAnsi="Arial" w:cs="Arial"/>
          <w:sz w:val="26"/>
          <w:szCs w:val="26"/>
        </w:rPr>
        <w:t>---------------</w:t>
      </w:r>
    </w:p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el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, del Orden del Día, se </w:t>
      </w:r>
      <w:r w:rsidR="0043554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io lectura al Dictamen con Minuta de Decreto por virtud del cual se reforman los artículos 17 fracción XVI y 47 de la Ley Orgánica de la Administración </w:t>
      </w:r>
      <w:proofErr w:type="spellStart"/>
      <w:r>
        <w:rPr>
          <w:rFonts w:ascii="Arial" w:hAnsi="Arial" w:cs="Arial"/>
          <w:sz w:val="26"/>
          <w:szCs w:val="26"/>
        </w:rPr>
        <w:t>Publica</w:t>
      </w:r>
      <w:proofErr w:type="spellEnd"/>
      <w:r>
        <w:rPr>
          <w:rFonts w:ascii="Arial" w:hAnsi="Arial" w:cs="Arial"/>
          <w:sz w:val="26"/>
          <w:szCs w:val="26"/>
        </w:rPr>
        <w:t xml:space="preserve"> del Estado de Puebla; </w:t>
      </w:r>
      <w:r w:rsidR="0043554E">
        <w:rPr>
          <w:rFonts w:ascii="Arial" w:hAnsi="Arial" w:cs="Arial"/>
          <w:sz w:val="26"/>
          <w:szCs w:val="26"/>
        </w:rPr>
        <w:t>comenta el</w:t>
      </w:r>
      <w:r>
        <w:rPr>
          <w:rFonts w:ascii="Arial" w:hAnsi="Arial" w:cs="Arial"/>
          <w:sz w:val="26"/>
          <w:szCs w:val="26"/>
        </w:rPr>
        <w:t xml:space="preserve"> Área Jurídica </w:t>
      </w:r>
      <w:r w:rsidR="0043554E">
        <w:rPr>
          <w:rFonts w:ascii="Arial" w:hAnsi="Arial" w:cs="Arial"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el objeto de esta iniciativa es hacer el cambio de denominación de la Secretaria de Desarrollo Social a lo que podría ser la Secretar</w:t>
      </w:r>
      <w:r w:rsidR="00C06FD4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>a del Bienestar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esto considerando la reforma que se dio a nivel federal, en ese sentido </w:t>
      </w:r>
      <w:r w:rsidR="0043554E">
        <w:rPr>
          <w:rFonts w:ascii="Arial" w:hAnsi="Arial" w:cs="Arial"/>
          <w:sz w:val="26"/>
          <w:szCs w:val="26"/>
        </w:rPr>
        <w:t>se</w:t>
      </w:r>
      <w:r>
        <w:rPr>
          <w:rFonts w:ascii="Arial" w:hAnsi="Arial" w:cs="Arial"/>
          <w:sz w:val="26"/>
          <w:szCs w:val="26"/>
        </w:rPr>
        <w:t xml:space="preserve"> pretende armonizar el ordenamiento estatal</w:t>
      </w:r>
      <w:r w:rsidR="0043554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43554E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uso de la palabra</w:t>
      </w:r>
      <w:r w:rsidR="0043554E">
        <w:rPr>
          <w:rFonts w:ascii="Arial" w:hAnsi="Arial" w:cs="Arial"/>
          <w:sz w:val="26"/>
          <w:szCs w:val="26"/>
        </w:rPr>
        <w:t xml:space="preserve"> la</w:t>
      </w:r>
      <w:r>
        <w:rPr>
          <w:rFonts w:ascii="Arial" w:hAnsi="Arial" w:cs="Arial"/>
          <w:sz w:val="26"/>
          <w:szCs w:val="26"/>
        </w:rPr>
        <w:t xml:space="preserve"> </w:t>
      </w:r>
      <w:r w:rsidRPr="00FA1D32">
        <w:rPr>
          <w:rFonts w:ascii="Arial" w:hAnsi="Arial" w:cs="Arial"/>
          <w:b/>
          <w:sz w:val="26"/>
          <w:szCs w:val="26"/>
        </w:rPr>
        <w:t xml:space="preserve">Diputada María del Carmen Saavedra Fernández </w:t>
      </w:r>
      <w:r w:rsidRPr="00FA1D32">
        <w:rPr>
          <w:rFonts w:ascii="Arial" w:hAnsi="Arial" w:cs="Arial"/>
          <w:sz w:val="26"/>
          <w:szCs w:val="26"/>
        </w:rPr>
        <w:t xml:space="preserve">felicita a la presidenta y comenta </w:t>
      </w:r>
      <w:r>
        <w:rPr>
          <w:rFonts w:ascii="Arial" w:hAnsi="Arial" w:cs="Arial"/>
          <w:sz w:val="26"/>
          <w:szCs w:val="26"/>
        </w:rPr>
        <w:t xml:space="preserve">que es factible proponer el nombre de </w:t>
      </w:r>
      <w:r w:rsidR="0043554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</w:t>
      </w:r>
      <w:r w:rsidR="0043554E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z w:val="26"/>
          <w:szCs w:val="26"/>
        </w:rPr>
        <w:lastRenderedPageBreak/>
        <w:t xml:space="preserve">de </w:t>
      </w:r>
      <w:r w:rsidR="0043554E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ienestar </w:t>
      </w:r>
      <w:r w:rsidR="0043554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ocial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43554E">
        <w:rPr>
          <w:rFonts w:ascii="Arial" w:hAnsi="Arial" w:cs="Arial"/>
          <w:sz w:val="26"/>
          <w:szCs w:val="26"/>
        </w:rPr>
        <w:t>ya que,</w:t>
      </w:r>
      <w:r>
        <w:rPr>
          <w:rFonts w:ascii="Arial" w:hAnsi="Arial" w:cs="Arial"/>
          <w:sz w:val="26"/>
          <w:szCs w:val="26"/>
        </w:rPr>
        <w:t xml:space="preserve"> no obstante que a nivel federal se denomina únicamente como </w:t>
      </w:r>
      <w:r w:rsidR="0043554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</w:t>
      </w:r>
      <w:r w:rsidR="0043554E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 xml:space="preserve">a de </w:t>
      </w:r>
      <w:r w:rsidR="0043554E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ienestar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43554E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o propongo que estaría bien que se llame Bienestar Social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porque se habla de socializar con todos los grupos vulnerables</w:t>
      </w:r>
      <w:r w:rsidR="0043554E">
        <w:rPr>
          <w:rFonts w:ascii="Arial" w:hAnsi="Arial" w:cs="Arial"/>
          <w:sz w:val="26"/>
          <w:szCs w:val="26"/>
        </w:rPr>
        <w:t>. En seguida</w:t>
      </w:r>
      <w:r>
        <w:rPr>
          <w:rFonts w:ascii="Arial" w:hAnsi="Arial" w:cs="Arial"/>
          <w:sz w:val="26"/>
          <w:szCs w:val="26"/>
        </w:rPr>
        <w:t xml:space="preserve"> </w:t>
      </w:r>
      <w:r w:rsidRPr="00FA1D32">
        <w:rPr>
          <w:rFonts w:ascii="Arial" w:hAnsi="Arial" w:cs="Arial"/>
          <w:b/>
          <w:sz w:val="26"/>
          <w:szCs w:val="26"/>
        </w:rPr>
        <w:t xml:space="preserve">Diputada Yadira Lira Navarro </w:t>
      </w:r>
      <w:r w:rsidR="0043554E" w:rsidRPr="0043554E">
        <w:rPr>
          <w:rFonts w:ascii="Arial" w:hAnsi="Arial" w:cs="Arial"/>
          <w:sz w:val="26"/>
          <w:szCs w:val="26"/>
        </w:rPr>
        <w:t>comento que</w:t>
      </w:r>
      <w:r w:rsidR="0043554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durante las últimas décadas se han </w:t>
      </w:r>
      <w:r w:rsidR="0043554E">
        <w:rPr>
          <w:rFonts w:ascii="Arial" w:hAnsi="Arial" w:cs="Arial"/>
          <w:sz w:val="26"/>
          <w:szCs w:val="26"/>
        </w:rPr>
        <w:t>dado</w:t>
      </w:r>
      <w:r>
        <w:rPr>
          <w:rFonts w:ascii="Arial" w:hAnsi="Arial" w:cs="Arial"/>
          <w:sz w:val="26"/>
          <w:szCs w:val="26"/>
        </w:rPr>
        <w:t xml:space="preserve"> reformas administrativas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sabemos que las reformas institucionales son procesos de adaptación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con el cambio de nombre buscamos eliminar las viejas </w:t>
      </w:r>
      <w:r w:rsidR="0043554E">
        <w:rPr>
          <w:rFonts w:ascii="Arial" w:hAnsi="Arial" w:cs="Arial"/>
          <w:sz w:val="26"/>
          <w:szCs w:val="26"/>
        </w:rPr>
        <w:t>prácticas,</w:t>
      </w:r>
      <w:r>
        <w:rPr>
          <w:rFonts w:ascii="Arial" w:hAnsi="Arial" w:cs="Arial"/>
          <w:sz w:val="26"/>
          <w:szCs w:val="26"/>
        </w:rPr>
        <w:t xml:space="preserve"> se trata de que las reglas de operación sean accesibles a los ciudadanos y de recuperar la confianza de estos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de vincular el nombre de la </w:t>
      </w:r>
      <w:r w:rsidR="0043554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</w:t>
      </w:r>
      <w:r w:rsidR="0043554E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>a con el sentir de quienes representamos y se trata de que los ciudadanos confí</w:t>
      </w:r>
      <w:r w:rsidR="0043554E">
        <w:rPr>
          <w:rFonts w:ascii="Arial" w:hAnsi="Arial" w:cs="Arial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 xml:space="preserve"> en nosotros</w:t>
      </w:r>
      <w:r w:rsidR="004355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FC7055">
        <w:rPr>
          <w:rFonts w:ascii="Arial" w:hAnsi="Arial" w:cs="Arial"/>
          <w:sz w:val="26"/>
          <w:szCs w:val="26"/>
        </w:rPr>
        <w:t>y f</w:t>
      </w:r>
      <w:r>
        <w:rPr>
          <w:rFonts w:ascii="Arial" w:hAnsi="Arial" w:cs="Arial"/>
          <w:sz w:val="26"/>
          <w:szCs w:val="26"/>
        </w:rPr>
        <w:t>elicita a la Diputada Tonantzin Fernández D</w:t>
      </w:r>
      <w:r w:rsidR="00FC7055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 xml:space="preserve">az. En uso de la voz la </w:t>
      </w:r>
      <w:r w:rsidRPr="00F832FE">
        <w:rPr>
          <w:rFonts w:ascii="Arial" w:hAnsi="Arial" w:cs="Arial"/>
          <w:b/>
          <w:sz w:val="26"/>
          <w:szCs w:val="26"/>
        </w:rPr>
        <w:t>Diputada Estefanía Rodríguez Sandoval</w:t>
      </w:r>
      <w:r w:rsidRPr="00FC7055">
        <w:rPr>
          <w:rFonts w:ascii="Arial" w:hAnsi="Arial" w:cs="Arial"/>
          <w:sz w:val="26"/>
          <w:szCs w:val="26"/>
        </w:rPr>
        <w:t xml:space="preserve"> </w:t>
      </w:r>
      <w:r w:rsidR="00FC7055" w:rsidRPr="00FC7055">
        <w:rPr>
          <w:rFonts w:ascii="Arial" w:hAnsi="Arial" w:cs="Arial"/>
          <w:sz w:val="26"/>
          <w:szCs w:val="26"/>
        </w:rPr>
        <w:t xml:space="preserve">dice que </w:t>
      </w:r>
      <w:r>
        <w:rPr>
          <w:rFonts w:ascii="Arial" w:hAnsi="Arial" w:cs="Arial"/>
          <w:sz w:val="26"/>
          <w:szCs w:val="26"/>
        </w:rPr>
        <w:t>inicia la cuarta transformación a nivel puebla como a nivel nacional, no solo es un cambio de nombre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sino de raíz que se </w:t>
      </w:r>
      <w:r w:rsidR="00FC7055">
        <w:rPr>
          <w:rFonts w:ascii="Arial" w:hAnsi="Arial" w:cs="Arial"/>
          <w:sz w:val="26"/>
          <w:szCs w:val="26"/>
        </w:rPr>
        <w:t>está</w:t>
      </w:r>
      <w:r>
        <w:rPr>
          <w:rFonts w:ascii="Arial" w:hAnsi="Arial" w:cs="Arial"/>
          <w:sz w:val="26"/>
          <w:szCs w:val="26"/>
        </w:rPr>
        <w:t xml:space="preserve"> haciendo poco a poco y que lo vamos a ir retroalimentando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FC7055">
        <w:rPr>
          <w:rFonts w:ascii="Arial" w:hAnsi="Arial" w:cs="Arial"/>
          <w:sz w:val="26"/>
          <w:szCs w:val="26"/>
        </w:rPr>
        <w:t xml:space="preserve">agrega, </w:t>
      </w:r>
      <w:r>
        <w:rPr>
          <w:rFonts w:ascii="Arial" w:hAnsi="Arial" w:cs="Arial"/>
          <w:sz w:val="26"/>
          <w:szCs w:val="26"/>
        </w:rPr>
        <w:t>Presidenta tienes todo mi apoyo en que se quede como Secretaria de Bienestar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ya que es lo que se </w:t>
      </w:r>
      <w:r w:rsidR="00FC7055">
        <w:rPr>
          <w:rFonts w:ascii="Arial" w:hAnsi="Arial" w:cs="Arial"/>
          <w:sz w:val="26"/>
          <w:szCs w:val="26"/>
        </w:rPr>
        <w:t>está</w:t>
      </w:r>
      <w:r>
        <w:rPr>
          <w:rFonts w:ascii="Arial" w:hAnsi="Arial" w:cs="Arial"/>
          <w:sz w:val="26"/>
          <w:szCs w:val="26"/>
        </w:rPr>
        <w:t xml:space="preserve"> haciendo a nivel </w:t>
      </w:r>
      <w:r w:rsidR="00FC7055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acional</w:t>
      </w:r>
      <w:r w:rsidR="00FC7055">
        <w:rPr>
          <w:rFonts w:ascii="Arial" w:hAnsi="Arial" w:cs="Arial"/>
          <w:sz w:val="26"/>
          <w:szCs w:val="26"/>
        </w:rPr>
        <w:t xml:space="preserve"> Hace uso de la palabra el </w:t>
      </w:r>
      <w:r w:rsidRPr="00BA01C8">
        <w:rPr>
          <w:rFonts w:ascii="Arial" w:hAnsi="Arial" w:cs="Arial"/>
          <w:b/>
          <w:sz w:val="26"/>
          <w:szCs w:val="26"/>
        </w:rPr>
        <w:t xml:space="preserve">Diputado Miguel Trujillo de </w:t>
      </w:r>
      <w:proofErr w:type="spellStart"/>
      <w:r w:rsidRPr="00BA01C8">
        <w:rPr>
          <w:rFonts w:ascii="Arial" w:hAnsi="Arial" w:cs="Arial"/>
          <w:b/>
          <w:sz w:val="26"/>
          <w:szCs w:val="26"/>
        </w:rPr>
        <w:t>Ita</w:t>
      </w:r>
      <w:proofErr w:type="spellEnd"/>
      <w:r w:rsidR="00FC7055">
        <w:rPr>
          <w:rFonts w:ascii="Arial" w:hAnsi="Arial" w:cs="Arial"/>
          <w:b/>
          <w:sz w:val="26"/>
          <w:szCs w:val="26"/>
        </w:rPr>
        <w:t>,</w:t>
      </w:r>
      <w:r w:rsidRPr="00BA01C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Felicita a la Presidenta por el trabajo que realiza al frente de esta </w:t>
      </w:r>
      <w:r w:rsidR="00FC7055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omisión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coment</w:t>
      </w:r>
      <w:r w:rsidR="00FC7055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que los ciudadanos tienen la confianza en esta Secretar</w:t>
      </w:r>
      <w:r w:rsidR="00FC7055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 xml:space="preserve">a y en nosotros como sus Diputados creo que </w:t>
      </w:r>
      <w:r w:rsidR="00FC7055">
        <w:rPr>
          <w:rFonts w:ascii="Arial" w:hAnsi="Arial" w:cs="Arial"/>
          <w:sz w:val="26"/>
          <w:szCs w:val="26"/>
        </w:rPr>
        <w:t xml:space="preserve">no solo </w:t>
      </w:r>
      <w:r>
        <w:rPr>
          <w:rFonts w:ascii="Arial" w:hAnsi="Arial" w:cs="Arial"/>
          <w:sz w:val="26"/>
          <w:szCs w:val="26"/>
        </w:rPr>
        <w:t>se tiene que cambiar el nombre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sino también cambiar esas malas prácticas que se han dado por mucho tiempo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por las cuales los ciudadanos se han sentido agraviados</w:t>
      </w:r>
      <w:r w:rsidR="00FC705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FC7055">
        <w:rPr>
          <w:rFonts w:ascii="Arial" w:hAnsi="Arial" w:cs="Arial"/>
          <w:sz w:val="26"/>
          <w:szCs w:val="26"/>
        </w:rPr>
        <w:t>Además</w:t>
      </w:r>
      <w:proofErr w:type="gramEnd"/>
      <w:r w:rsidR="00FC70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tengo mi punto de vista muy particular en el sentido del nombre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porque debería también ser Secretar</w:t>
      </w:r>
      <w:r w:rsidR="00FC7055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>a de Desarrollo y Bienestar</w:t>
      </w:r>
      <w:r w:rsidR="00FC705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Social ya que lo que queremos es apoyar a la sociedad en su conjunto, sin embargo creo conveniente que se tienen que armonizar hoy las cuestiones federal con la estatal y por lo tanto apoyo el </w:t>
      </w:r>
      <w:r w:rsidR="00FC7055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ictamen </w:t>
      </w:r>
      <w:r w:rsidR="00FC7055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 ojala se tome en consideración lo que aquí </w:t>
      </w:r>
      <w:r w:rsidR="00FC7055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emos comentado. </w:t>
      </w:r>
      <w:r w:rsidR="00FC7055">
        <w:rPr>
          <w:rFonts w:ascii="Arial" w:hAnsi="Arial" w:cs="Arial"/>
          <w:sz w:val="26"/>
          <w:szCs w:val="26"/>
        </w:rPr>
        <w:t xml:space="preserve">La </w:t>
      </w:r>
      <w:r w:rsidRPr="00FA1D32">
        <w:rPr>
          <w:rFonts w:ascii="Arial" w:hAnsi="Arial" w:cs="Arial"/>
          <w:b/>
          <w:sz w:val="26"/>
          <w:szCs w:val="26"/>
        </w:rPr>
        <w:t>Diputada María del Carmen Saavedra Fernández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coment</w:t>
      </w:r>
      <w:r w:rsidR="00FC7055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que es correcto que </w:t>
      </w:r>
      <w:r w:rsidR="00FC7055">
        <w:rPr>
          <w:rFonts w:ascii="Arial" w:hAnsi="Arial" w:cs="Arial"/>
          <w:sz w:val="26"/>
          <w:szCs w:val="26"/>
        </w:rPr>
        <w:t>debe llevar el mismo nombre como a nivel federal</w:t>
      </w:r>
      <w:r>
        <w:rPr>
          <w:rFonts w:ascii="Arial" w:hAnsi="Arial" w:cs="Arial"/>
          <w:sz w:val="26"/>
          <w:szCs w:val="26"/>
        </w:rPr>
        <w:t xml:space="preserve">, también como </w:t>
      </w:r>
      <w:r w:rsidR="00C06FD4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omisión quedara como Comisión del Bienestar. </w:t>
      </w:r>
      <w:r>
        <w:rPr>
          <w:rFonts w:ascii="Arial" w:hAnsi="Arial" w:cs="Arial"/>
          <w:sz w:val="26"/>
          <w:szCs w:val="26"/>
        </w:rPr>
        <w:lastRenderedPageBreak/>
        <w:t xml:space="preserve">La Diputada Presidenta pone a consideración el </w:t>
      </w:r>
      <w:r w:rsidR="00C06FD4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ictamen referido siendo aprobado por unanimidad. -------------------------</w:t>
      </w:r>
      <w:r w:rsidR="00C06FD4">
        <w:rPr>
          <w:rFonts w:ascii="Arial" w:hAnsi="Arial" w:cs="Arial"/>
          <w:sz w:val="26"/>
          <w:szCs w:val="26"/>
        </w:rPr>
        <w:t>------------------------</w:t>
      </w:r>
    </w:p>
    <w:p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</w:t>
      </w:r>
      <w:r w:rsidRPr="00210436">
        <w:rPr>
          <w:rFonts w:ascii="Arial" w:hAnsi="Arial" w:cs="Arial"/>
          <w:b/>
          <w:sz w:val="26"/>
          <w:szCs w:val="26"/>
        </w:rPr>
        <w:t>Punto Cinco</w:t>
      </w:r>
      <w:r>
        <w:rPr>
          <w:rFonts w:ascii="Arial" w:hAnsi="Arial" w:cs="Arial"/>
          <w:sz w:val="26"/>
          <w:szCs w:val="26"/>
        </w:rPr>
        <w:t xml:space="preserve"> corresponde a </w:t>
      </w:r>
      <w:r w:rsidRPr="00210436">
        <w:rPr>
          <w:rFonts w:ascii="Arial" w:hAnsi="Arial" w:cs="Arial"/>
          <w:b/>
          <w:sz w:val="26"/>
          <w:szCs w:val="26"/>
        </w:rPr>
        <w:t>Asuntos Generales</w:t>
      </w:r>
      <w:r>
        <w:rPr>
          <w:rFonts w:ascii="Arial" w:hAnsi="Arial" w:cs="Arial"/>
          <w:sz w:val="26"/>
          <w:szCs w:val="26"/>
        </w:rPr>
        <w:t xml:space="preserve">, la </w:t>
      </w:r>
      <w:r w:rsidRPr="00C27447">
        <w:rPr>
          <w:rFonts w:ascii="Arial" w:hAnsi="Arial" w:cs="Arial"/>
          <w:b/>
          <w:sz w:val="26"/>
          <w:szCs w:val="26"/>
        </w:rPr>
        <w:t xml:space="preserve">Diputada </w:t>
      </w:r>
      <w:r>
        <w:rPr>
          <w:rFonts w:ascii="Arial" w:hAnsi="Arial" w:cs="Arial"/>
          <w:b/>
          <w:sz w:val="26"/>
          <w:szCs w:val="26"/>
        </w:rPr>
        <w:t xml:space="preserve">Presidenta </w:t>
      </w:r>
      <w:r>
        <w:rPr>
          <w:rFonts w:ascii="Arial" w:hAnsi="Arial" w:cs="Arial"/>
          <w:sz w:val="26"/>
          <w:szCs w:val="26"/>
        </w:rPr>
        <w:t>entreg</w:t>
      </w:r>
      <w:r w:rsidR="00C06FD4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para </w:t>
      </w:r>
      <w:r w:rsidR="00C06FD4">
        <w:rPr>
          <w:rFonts w:ascii="Arial" w:hAnsi="Arial" w:cs="Arial"/>
          <w:sz w:val="26"/>
          <w:szCs w:val="26"/>
        </w:rPr>
        <w:t xml:space="preserve">su </w:t>
      </w:r>
      <w:r>
        <w:rPr>
          <w:rFonts w:ascii="Arial" w:hAnsi="Arial" w:cs="Arial"/>
          <w:sz w:val="26"/>
          <w:szCs w:val="26"/>
        </w:rPr>
        <w:t xml:space="preserve">revisión la propuesta para reformar la Ley Orgánica del Congreso del Estado para que se pueda hacer el cambio de denominación y la </w:t>
      </w:r>
      <w:r w:rsidR="00C06FD4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omisión quedara como Comisión de Bienestar. No habiendo más intervenciones, se dio por terminada </w:t>
      </w:r>
      <w:smartTag w:uri="urn:schemas-microsoft-com:office:smarttags" w:element="PersonName">
        <w:smartTagPr>
          <w:attr w:name="ProductID" w:val="la Sesi￳n"/>
        </w:smartTagPr>
        <w:r>
          <w:rPr>
            <w:rFonts w:ascii="Arial" w:hAnsi="Arial" w:cs="Arial"/>
            <w:sz w:val="26"/>
            <w:szCs w:val="26"/>
          </w:rPr>
          <w:t>la Sesión</w:t>
        </w:r>
      </w:smartTag>
      <w:r>
        <w:rPr>
          <w:rFonts w:ascii="Arial" w:hAnsi="Arial" w:cs="Arial"/>
          <w:sz w:val="26"/>
          <w:szCs w:val="26"/>
        </w:rPr>
        <w:t>, a las trece horas con once minutos, del mismo día de su inicio, firmando los que en ella intervinieron. --------------------------------------------</w:t>
      </w:r>
      <w:r w:rsidR="00C06FD4">
        <w:rPr>
          <w:rFonts w:ascii="Arial" w:hAnsi="Arial" w:cs="Arial"/>
          <w:sz w:val="26"/>
          <w:szCs w:val="26"/>
        </w:rPr>
        <w:t>-----------------</w:t>
      </w: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</w:p>
    <w:p w:rsidR="00306133" w:rsidRPr="00336CB6" w:rsidRDefault="00306133" w:rsidP="00306133">
      <w:pPr>
        <w:jc w:val="center"/>
        <w:rPr>
          <w:rFonts w:ascii="Arial" w:hAnsi="Arial" w:cs="Arial"/>
          <w:b/>
          <w:sz w:val="26"/>
          <w:szCs w:val="26"/>
        </w:rPr>
      </w:pPr>
      <w:r w:rsidRPr="00336CB6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TONANTZIN FERNÁNDEZ DÍAZ</w:t>
      </w:r>
    </w:p>
    <w:p w:rsidR="00306133" w:rsidRDefault="00306133" w:rsidP="0030613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652"/>
        <w:gridCol w:w="4678"/>
      </w:tblGrid>
      <w:tr w:rsidR="00306133" w:rsidRPr="00336CB6" w:rsidTr="00F159D1">
        <w:tc>
          <w:tcPr>
            <w:tcW w:w="3652" w:type="dxa"/>
            <w:shd w:val="clear" w:color="auto" w:fill="auto"/>
          </w:tcPr>
          <w:p w:rsidR="00306133" w:rsidRPr="00336CB6" w:rsidRDefault="00306133" w:rsidP="00F159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YADIRA LIRA NAVARRO 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306133" w:rsidRPr="00336CB6" w:rsidTr="00F159D1">
        <w:tc>
          <w:tcPr>
            <w:tcW w:w="507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JOSE MIGUEL TRUJILLO DE ITA 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510"/>
        <w:gridCol w:w="4820"/>
      </w:tblGrid>
      <w:tr w:rsidR="00306133" w:rsidRPr="00336CB6" w:rsidTr="00F159D1">
        <w:tc>
          <w:tcPr>
            <w:tcW w:w="3510" w:type="dxa"/>
            <w:shd w:val="clear" w:color="auto" w:fill="auto"/>
          </w:tcPr>
          <w:p w:rsidR="00306133" w:rsidRPr="00336CB6" w:rsidRDefault="00306133" w:rsidP="00F159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</w:tcPr>
          <w:p w:rsidR="00306133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06133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ESTEFANÍA RODRIGUEZ SANDOVAL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lastRenderedPageBreak/>
              <w:t>VOCAL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28"/>
        <w:gridCol w:w="3402"/>
      </w:tblGrid>
      <w:tr w:rsidR="00306133" w:rsidRPr="00336CB6" w:rsidTr="00F159D1">
        <w:tc>
          <w:tcPr>
            <w:tcW w:w="4928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MARÍA DEL CARMEN SAAVEDRA FERNÁNDEZ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402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936"/>
        <w:gridCol w:w="4394"/>
      </w:tblGrid>
      <w:tr w:rsidR="00306133" w:rsidRPr="00336CB6" w:rsidTr="00F159D1">
        <w:tc>
          <w:tcPr>
            <w:tcW w:w="3936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4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LILIANA LUNA AGUIRRE</w:t>
            </w:r>
          </w:p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306133" w:rsidRPr="002D75B0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C06FD4" w:rsidRDefault="00C06FD4" w:rsidP="00306133">
      <w:pPr>
        <w:jc w:val="both"/>
        <w:rPr>
          <w:rFonts w:ascii="Arial" w:hAnsi="Arial" w:cs="Arial"/>
          <w:sz w:val="26"/>
          <w:szCs w:val="26"/>
        </w:rPr>
      </w:pPr>
    </w:p>
    <w:p w:rsidR="00306133" w:rsidRDefault="00306133" w:rsidP="003061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306133" w:rsidRPr="00336CB6" w:rsidTr="00F159D1">
        <w:tc>
          <w:tcPr>
            <w:tcW w:w="5070" w:type="dxa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306133" w:rsidRPr="00336CB6" w:rsidRDefault="00306133" w:rsidP="00F1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06133" w:rsidRPr="00116670" w:rsidRDefault="00306133" w:rsidP="00306133">
      <w:pPr>
        <w:jc w:val="both"/>
      </w:pPr>
      <w:r w:rsidRPr="00116670">
        <w:rPr>
          <w:rFonts w:ascii="Arial" w:hAnsi="Arial" w:cs="Arial"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sz w:val="20"/>
          <w:szCs w:val="20"/>
        </w:rPr>
        <w:t>Desarrollo Social</w:t>
      </w:r>
      <w:r w:rsidRPr="00116670">
        <w:rPr>
          <w:rFonts w:ascii="Arial" w:hAnsi="Arial" w:cs="Arial"/>
          <w:sz w:val="20"/>
          <w:szCs w:val="20"/>
        </w:rPr>
        <w:t xml:space="preserve">, de fecha </w:t>
      </w:r>
      <w:r>
        <w:rPr>
          <w:rFonts w:ascii="Arial" w:hAnsi="Arial" w:cs="Arial"/>
          <w:sz w:val="20"/>
          <w:szCs w:val="20"/>
        </w:rPr>
        <w:t>trece</w:t>
      </w:r>
      <w:r w:rsidRPr="0011667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febrero</w:t>
      </w:r>
      <w:r w:rsidRPr="00116670">
        <w:rPr>
          <w:rFonts w:ascii="Arial" w:hAnsi="Arial" w:cs="Arial"/>
          <w:sz w:val="20"/>
          <w:szCs w:val="20"/>
        </w:rPr>
        <w:t xml:space="preserve"> del año dos mil diecinueve. -----------------------------------</w:t>
      </w:r>
      <w:r>
        <w:rPr>
          <w:rFonts w:ascii="Arial" w:hAnsi="Arial" w:cs="Arial"/>
          <w:sz w:val="20"/>
          <w:szCs w:val="20"/>
        </w:rPr>
        <w:t>-----------------</w:t>
      </w:r>
    </w:p>
    <w:p w:rsidR="001603AB" w:rsidRDefault="001603AB"/>
    <w:sectPr w:rsidR="001603AB" w:rsidSect="00204541">
      <w:headerReference w:type="default" r:id="rId6"/>
      <w:footerReference w:type="even" r:id="rId7"/>
      <w:footerReference w:type="default" r:id="rId8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DE" w:rsidRDefault="00020BDE">
      <w:r>
        <w:separator/>
      </w:r>
    </w:p>
  </w:endnote>
  <w:endnote w:type="continuationSeparator" w:id="0">
    <w:p w:rsidR="00020BDE" w:rsidRDefault="000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Default="00306133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D82" w:rsidRDefault="00DA7425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D5" w:rsidRDefault="00306133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D19D5" w:rsidRPr="00FD19D5" w:rsidRDefault="00DA742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:rsidR="00934028" w:rsidRDefault="00306133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:rsidR="009757A4" w:rsidRPr="00FD19D5" w:rsidRDefault="00DA7425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DE" w:rsidRDefault="00020BDE">
      <w:r>
        <w:separator/>
      </w:r>
    </w:p>
  </w:footnote>
  <w:footnote w:type="continuationSeparator" w:id="0">
    <w:p w:rsidR="00020BDE" w:rsidRDefault="0002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82" w:rsidRPr="00001C81" w:rsidRDefault="00306133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D82" w:rsidRDefault="00DA7425" w:rsidP="000230EB">
    <w:pPr>
      <w:jc w:val="center"/>
      <w:rPr>
        <w:rFonts w:ascii="Monotype Corsiva" w:hAnsi="Monotype Corsiva" w:cs="Arial"/>
        <w:sz w:val="20"/>
        <w:szCs w:val="20"/>
      </w:rPr>
    </w:pPr>
  </w:p>
  <w:p w:rsidR="00D76069" w:rsidRPr="00001C81" w:rsidRDefault="00DA7425" w:rsidP="000230EB">
    <w:pPr>
      <w:jc w:val="center"/>
      <w:rPr>
        <w:rFonts w:ascii="Monotype Corsiva" w:hAnsi="Monotype Corsiva" w:cs="Arial"/>
        <w:sz w:val="20"/>
        <w:szCs w:val="20"/>
      </w:rPr>
    </w:pPr>
  </w:p>
  <w:p w:rsidR="007C7D82" w:rsidRPr="003F43A6" w:rsidRDefault="00306133" w:rsidP="003F43A6">
    <w:pPr>
      <w:ind w:firstLine="170"/>
      <w:jc w:val="center"/>
      <w:rPr>
        <w:rFonts w:ascii="Copperplate Gothic Light" w:hAnsi="Copperplate Gothic Light" w:cs="Arial"/>
        <w:sz w:val="44"/>
        <w:szCs w:val="44"/>
      </w:rPr>
    </w:pPr>
    <w:r w:rsidRPr="003F43A6">
      <w:rPr>
        <w:rFonts w:ascii="Copperplate Gothic Light" w:hAnsi="Copperplate Gothic Light" w:cs="Arial"/>
        <w:sz w:val="44"/>
        <w:szCs w:val="44"/>
      </w:rPr>
      <w:t xml:space="preserve">Comisión de </w:t>
    </w:r>
    <w:r>
      <w:rPr>
        <w:rFonts w:ascii="Copperplate Gothic Light" w:hAnsi="Copperplate Gothic Light" w:cs="Arial"/>
        <w:sz w:val="44"/>
        <w:szCs w:val="44"/>
      </w:rPr>
      <w:t>Desarrollo Social</w:t>
    </w:r>
  </w:p>
  <w:p w:rsidR="007C7D82" w:rsidRPr="00945855" w:rsidRDefault="00DA7425" w:rsidP="000230EB">
    <w:pPr>
      <w:jc w:val="center"/>
      <w:rPr>
        <w:rFonts w:ascii="Copperplate Gothic Light" w:hAnsi="Copperplate Gothic Light" w:cs="Arial"/>
      </w:rPr>
    </w:pPr>
  </w:p>
  <w:p w:rsidR="007C7D82" w:rsidRPr="00C27447" w:rsidRDefault="00DA7425">
    <w:pPr>
      <w:rPr>
        <w:sz w:val="26"/>
        <w:szCs w:val="26"/>
      </w:rPr>
    </w:pPr>
  </w:p>
  <w:p w:rsidR="007C7D82" w:rsidRPr="00C27447" w:rsidRDefault="00DA7425" w:rsidP="00552E16">
    <w:pPr>
      <w:rPr>
        <w:sz w:val="26"/>
        <w:szCs w:val="26"/>
      </w:rPr>
    </w:pPr>
  </w:p>
  <w:p w:rsidR="007C7D82" w:rsidRPr="00C27447" w:rsidRDefault="00DA7425" w:rsidP="00552E16">
    <w:pPr>
      <w:rPr>
        <w:sz w:val="26"/>
        <w:szCs w:val="26"/>
      </w:rPr>
    </w:pPr>
  </w:p>
  <w:p w:rsidR="00C27447" w:rsidRPr="00C27447" w:rsidRDefault="00DA7425" w:rsidP="00552E16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3"/>
    <w:rsid w:val="00020BDE"/>
    <w:rsid w:val="001603AB"/>
    <w:rsid w:val="00306133"/>
    <w:rsid w:val="004109CE"/>
    <w:rsid w:val="0043554E"/>
    <w:rsid w:val="00BD2A29"/>
    <w:rsid w:val="00C06FD4"/>
    <w:rsid w:val="00DA74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264651-D9D7-44DD-8C1A-7597A3E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6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1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0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2</cp:revision>
  <cp:lastPrinted>2019-03-11T22:05:00Z</cp:lastPrinted>
  <dcterms:created xsi:type="dcterms:W3CDTF">2019-03-11T22:07:00Z</dcterms:created>
  <dcterms:modified xsi:type="dcterms:W3CDTF">2019-03-11T22:07:00Z</dcterms:modified>
</cp:coreProperties>
</file>