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08897342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F2FF8">
        <w:rPr>
          <w:rFonts w:ascii="Tahoma" w:hAnsi="Tahoma" w:cs="Tahoma"/>
          <w:sz w:val="20"/>
          <w:szCs w:val="20"/>
        </w:rPr>
        <w:t>14 de octubre</w:t>
      </w:r>
      <w:r w:rsidR="00C038BD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44FD176E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B31586">
        <w:rPr>
          <w:rFonts w:ascii="Tahoma" w:hAnsi="Tahoma" w:cs="Tahoma"/>
          <w:sz w:val="20"/>
          <w:szCs w:val="20"/>
        </w:rPr>
        <w:t>1</w:t>
      </w:r>
      <w:r w:rsidR="004F2FF8">
        <w:rPr>
          <w:rFonts w:ascii="Tahoma" w:hAnsi="Tahoma" w:cs="Tahoma"/>
          <w:sz w:val="20"/>
          <w:szCs w:val="20"/>
        </w:rPr>
        <w:t>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474E9B3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BBAA7CF" w14:textId="77777777" w:rsidR="004F2FF8" w:rsidRPr="007B058A" w:rsidRDefault="004F2FF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A70D54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</w:t>
      </w: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A70D54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Pr="00A70D54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0B2AE1D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CE7A36" w14:textId="77777777" w:rsidR="00A70D54" w:rsidRPr="00A70D54" w:rsidRDefault="00A70D5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A70D54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A70D54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A70D54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70D54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39331DD8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90CB218" w14:textId="77777777" w:rsidR="00A70D54" w:rsidRPr="00A70D54" w:rsidRDefault="00A70D5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A70D54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F368B63" w:rsidR="00D328A0" w:rsidRPr="00A70D54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4F2FF8">
        <w:rPr>
          <w:rFonts w:ascii="Tahoma" w:eastAsiaTheme="minorHAnsi" w:hAnsi="Tahoma" w:cs="Tahoma"/>
          <w:sz w:val="26"/>
          <w:szCs w:val="26"/>
          <w:lang w:val="es-US" w:eastAsia="en-US"/>
        </w:rPr>
        <w:t>30 de julio</w:t>
      </w:r>
      <w:r w:rsidR="006B6C7E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432C9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 w:rsidRPr="00A70D54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Pr="00A70D54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193F9F" w:rsidR="007242CE" w:rsidRDefault="007242CE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AAAF2D" w14:textId="77777777" w:rsidR="00A70D54" w:rsidRPr="00A70D54" w:rsidRDefault="00A70D54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4FD7A7" w14:textId="77777777" w:rsidR="006F2B07" w:rsidRPr="00A70D54" w:rsidRDefault="006F2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63982B6" w14:textId="77777777" w:rsidR="00662BDD" w:rsidRPr="00662BDD" w:rsidRDefault="007C0B07" w:rsidP="00662BDD">
      <w:pPr>
        <w:pStyle w:val="s12"/>
        <w:jc w:val="both"/>
        <w:divId w:val="2018535643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A70D54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62BDD" w:rsidRPr="00662BD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“Reforman las fracciones III, IV y V del artículo 2 Bis, y se Adiciona la fracción VI al 2 Bis de la Ley de Protección a las Personas Adultas Mayores para el Estado de Puebla”; y en su caso, aprobación.</w:t>
      </w:r>
    </w:p>
    <w:p w14:paraId="47586712" w14:textId="77777777" w:rsidR="00662BDD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576E70C" w14:textId="77777777" w:rsidR="00662BDD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D8A721A" w14:textId="77777777" w:rsidR="00662BDD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62BD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662BD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Presentación del Segundo Informe de la Comisión General de Grupos Vulnerables, de la Sexagésima Legislatura del Honorable Congreso del Estado Libre y Soberano de Puebla; a cargo de su Presidenta: </w:t>
      </w:r>
      <w:proofErr w:type="spellStart"/>
      <w:r w:rsidRPr="00662BD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Dip</w:t>
      </w:r>
      <w:proofErr w:type="spellEnd"/>
      <w:r w:rsidRPr="00662BD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. María del Carmen Saavedra Fernández.</w:t>
      </w:r>
    </w:p>
    <w:p w14:paraId="234838DF" w14:textId="77777777" w:rsidR="00662BDD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4BA8C4B" w14:textId="77777777" w:rsidR="00662BDD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23A4E573" w:rsidR="007C0B07" w:rsidRPr="00662BDD" w:rsidRDefault="00662BDD" w:rsidP="00662BDD">
      <w:pPr>
        <w:pStyle w:val="s12"/>
        <w:jc w:val="both"/>
        <w:divId w:val="2018535643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62BD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662BDD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EC47" w14:textId="77777777" w:rsidR="00B16261" w:rsidRDefault="00B16261">
      <w:r>
        <w:separator/>
      </w:r>
    </w:p>
  </w:endnote>
  <w:endnote w:type="continuationSeparator" w:id="0">
    <w:p w14:paraId="256528A1" w14:textId="77777777" w:rsidR="00B16261" w:rsidRDefault="00B1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D75C" w14:textId="77777777" w:rsidR="00B16261" w:rsidRDefault="00B16261">
      <w:r>
        <w:separator/>
      </w:r>
    </w:p>
  </w:footnote>
  <w:footnote w:type="continuationSeparator" w:id="0">
    <w:p w14:paraId="7FD231BB" w14:textId="77777777" w:rsidR="00B16261" w:rsidRDefault="00B1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5A8CE6F6" w:rsidR="00C66D09" w:rsidRPr="00C66D09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rFonts w:ascii="Lucida Handwriting" w:hAnsi="Lucida Handwriting"/>
        <w:sz w:val="16"/>
        <w:szCs w:val="16"/>
      </w:rPr>
      <w:t xml:space="preserve">       </w:t>
    </w:r>
    <w:r w:rsidR="00977C57">
      <w:rPr>
        <w:rFonts w:ascii="Lucida Handwriting" w:hAnsi="Lucida Handwriting"/>
        <w:sz w:val="16"/>
        <w:szCs w:val="16"/>
      </w:rPr>
      <w:t xml:space="preserve">  </w:t>
    </w:r>
    <w:r>
      <w:rPr>
        <w:rFonts w:ascii="Lucida Handwriting" w:hAnsi="Lucida Handwriting"/>
        <w:sz w:val="16"/>
        <w:szCs w:val="16"/>
      </w:rPr>
      <w:t xml:space="preserve">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3E791F28" w14:textId="7C86962A" w:rsidR="002253E6" w:rsidRPr="00977C57" w:rsidRDefault="00225E7C" w:rsidP="00977C5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77C57">
      <w:rPr>
        <w:rFonts w:ascii="Tahoma" w:hAnsi="Tahoma" w:cs="Tahoma"/>
        <w:b/>
        <w:bCs/>
        <w:sz w:val="34"/>
        <w:szCs w:val="34"/>
      </w:rPr>
      <w:t xml:space="preserve">GRUPOS VULNERABLES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2FF8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D39E3"/>
    <w:rsid w:val="005F5D6D"/>
    <w:rsid w:val="005F6CAC"/>
    <w:rsid w:val="0060173E"/>
    <w:rsid w:val="006123A7"/>
    <w:rsid w:val="0061593F"/>
    <w:rsid w:val="0062135F"/>
    <w:rsid w:val="006268C1"/>
    <w:rsid w:val="006343AA"/>
    <w:rsid w:val="00641D0A"/>
    <w:rsid w:val="00656D21"/>
    <w:rsid w:val="00662BDD"/>
    <w:rsid w:val="00670605"/>
    <w:rsid w:val="00674A9D"/>
    <w:rsid w:val="006877AE"/>
    <w:rsid w:val="006A06E9"/>
    <w:rsid w:val="006A5C8D"/>
    <w:rsid w:val="006B6C7E"/>
    <w:rsid w:val="006E05FF"/>
    <w:rsid w:val="006F2B07"/>
    <w:rsid w:val="006F2FB2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77C57"/>
    <w:rsid w:val="00987846"/>
    <w:rsid w:val="00987CF2"/>
    <w:rsid w:val="009C61E6"/>
    <w:rsid w:val="009D269B"/>
    <w:rsid w:val="009D315D"/>
    <w:rsid w:val="009F207B"/>
    <w:rsid w:val="009F6FD3"/>
    <w:rsid w:val="00A033E6"/>
    <w:rsid w:val="00A0539B"/>
    <w:rsid w:val="00A42119"/>
    <w:rsid w:val="00A664A5"/>
    <w:rsid w:val="00A70D54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6261"/>
    <w:rsid w:val="00B31586"/>
    <w:rsid w:val="00B40F73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166"/>
    <w:rsid w:val="00BD4C01"/>
    <w:rsid w:val="00BE5EAA"/>
    <w:rsid w:val="00C038BD"/>
    <w:rsid w:val="00C10F95"/>
    <w:rsid w:val="00C14137"/>
    <w:rsid w:val="00C338E6"/>
    <w:rsid w:val="00C34DE0"/>
    <w:rsid w:val="00C66D09"/>
    <w:rsid w:val="00C730CD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6ED"/>
    <w:rsid w:val="00E17429"/>
    <w:rsid w:val="00E233CD"/>
    <w:rsid w:val="00E35DDB"/>
    <w:rsid w:val="00E42FE5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6184D"/>
    <w:rsid w:val="00F649C2"/>
    <w:rsid w:val="00F87840"/>
    <w:rsid w:val="00FB0A3D"/>
    <w:rsid w:val="00FC1CF3"/>
    <w:rsid w:val="00FD26CF"/>
    <w:rsid w:val="00FE6281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2">
    <w:name w:val="s12"/>
    <w:basedOn w:val="Normal"/>
    <w:rsid w:val="00C730CD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C730CD"/>
  </w:style>
  <w:style w:type="character" w:customStyle="1" w:styleId="apple-converted-space">
    <w:name w:val="apple-converted-space"/>
    <w:basedOn w:val="Fuentedeprrafopredeter"/>
    <w:rsid w:val="00C7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Depto.Recursos Humanos</cp:lastModifiedBy>
  <cp:revision>4</cp:revision>
  <cp:lastPrinted>2017-08-31T17:15:00Z</cp:lastPrinted>
  <dcterms:created xsi:type="dcterms:W3CDTF">2020-10-12T21:55:00Z</dcterms:created>
  <dcterms:modified xsi:type="dcterms:W3CDTF">2020-10-13T14:20:00Z</dcterms:modified>
</cp:coreProperties>
</file>