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03055" w14:textId="63F263AE" w:rsidR="00834570" w:rsidRPr="00ED6457" w:rsidRDefault="009F6FD3">
      <w:pPr>
        <w:jc w:val="center"/>
        <w:rPr>
          <w:rFonts w:ascii="Tahoma" w:hAnsi="Tahoma" w:cs="Tahoma"/>
          <w:sz w:val="20"/>
          <w:szCs w:val="20"/>
        </w:rPr>
      </w:pPr>
      <w:r>
        <w:rPr>
          <w:rFonts w:ascii="Tahoma" w:hAnsi="Tahoma" w:cs="Tahoma"/>
          <w:sz w:val="20"/>
          <w:szCs w:val="20"/>
        </w:rPr>
        <w:t xml:space="preserve">               Cuatro V</w:t>
      </w:r>
      <w:r w:rsidR="001A560F" w:rsidRPr="00ED6457">
        <w:rPr>
          <w:rFonts w:ascii="Tahoma" w:hAnsi="Tahoma" w:cs="Tahoma"/>
          <w:sz w:val="20"/>
          <w:szCs w:val="20"/>
        </w:rPr>
        <w:t>eces Heroica Puebla de Zaragoza,</w:t>
      </w:r>
      <w:r w:rsidR="00BA0D81">
        <w:rPr>
          <w:rFonts w:ascii="Tahoma" w:hAnsi="Tahoma" w:cs="Tahoma"/>
          <w:sz w:val="20"/>
          <w:szCs w:val="20"/>
        </w:rPr>
        <w:t xml:space="preserve"> </w:t>
      </w:r>
      <w:r w:rsidR="00DB3AB9">
        <w:rPr>
          <w:rFonts w:ascii="Tahoma" w:hAnsi="Tahoma" w:cs="Tahoma"/>
          <w:sz w:val="20"/>
          <w:szCs w:val="20"/>
        </w:rPr>
        <w:t>1</w:t>
      </w:r>
      <w:r w:rsidR="00951B80">
        <w:rPr>
          <w:rFonts w:ascii="Tahoma" w:hAnsi="Tahoma" w:cs="Tahoma"/>
          <w:sz w:val="20"/>
          <w:szCs w:val="20"/>
        </w:rPr>
        <w:t>2</w:t>
      </w:r>
      <w:r w:rsidR="00DB3AB9">
        <w:rPr>
          <w:rFonts w:ascii="Tahoma" w:hAnsi="Tahoma" w:cs="Tahoma"/>
          <w:sz w:val="20"/>
          <w:szCs w:val="20"/>
        </w:rPr>
        <w:t xml:space="preserve"> de marzo</w:t>
      </w:r>
      <w:r w:rsidR="00B85000">
        <w:rPr>
          <w:rFonts w:ascii="Tahoma" w:hAnsi="Tahoma" w:cs="Tahoma"/>
          <w:sz w:val="20"/>
          <w:szCs w:val="20"/>
        </w:rPr>
        <w:t xml:space="preserve"> </w:t>
      </w:r>
      <w:r w:rsidR="00BA0D81">
        <w:rPr>
          <w:rFonts w:ascii="Tahoma" w:hAnsi="Tahoma" w:cs="Tahoma"/>
          <w:sz w:val="20"/>
          <w:szCs w:val="20"/>
        </w:rPr>
        <w:t>de</w:t>
      </w:r>
      <w:r w:rsidR="001D0E3A">
        <w:rPr>
          <w:rFonts w:ascii="Tahoma" w:hAnsi="Tahoma" w:cs="Tahoma"/>
          <w:sz w:val="20"/>
          <w:szCs w:val="20"/>
          <w:lang w:val="es-MX"/>
        </w:rPr>
        <w:t xml:space="preserve"> </w:t>
      </w:r>
      <w:r w:rsidR="00C66D09">
        <w:rPr>
          <w:rFonts w:ascii="Tahoma" w:hAnsi="Tahoma" w:cs="Tahoma"/>
          <w:sz w:val="20"/>
          <w:szCs w:val="20"/>
          <w:lang w:val="es-MX"/>
        </w:rPr>
        <w:t>202</w:t>
      </w:r>
      <w:r w:rsidR="00865E04">
        <w:rPr>
          <w:rFonts w:ascii="Tahoma" w:hAnsi="Tahoma" w:cs="Tahoma"/>
          <w:sz w:val="20"/>
          <w:szCs w:val="20"/>
          <w:lang w:val="es-MX"/>
        </w:rPr>
        <w:t>1</w:t>
      </w:r>
    </w:p>
    <w:p w14:paraId="638AFA47" w14:textId="6828BC6C" w:rsidR="00834570" w:rsidRPr="004A152E" w:rsidRDefault="00A97D58" w:rsidP="004A152E">
      <w:pPr>
        <w:ind w:left="1276" w:hanging="1134"/>
        <w:jc w:val="center"/>
        <w:rPr>
          <w:rFonts w:ascii="Tahoma" w:hAnsi="Tahoma" w:cs="Tahoma"/>
          <w:sz w:val="20"/>
          <w:szCs w:val="20"/>
        </w:rPr>
      </w:pPr>
      <w:r>
        <w:rPr>
          <w:rFonts w:ascii="Tahoma" w:hAnsi="Tahoma" w:cs="Tahoma"/>
          <w:sz w:val="20"/>
          <w:szCs w:val="20"/>
        </w:rPr>
        <w:t xml:space="preserve">  </w:t>
      </w:r>
      <w:r w:rsidR="00240CFA">
        <w:rPr>
          <w:rFonts w:ascii="Tahoma" w:hAnsi="Tahoma" w:cs="Tahoma"/>
          <w:sz w:val="20"/>
          <w:szCs w:val="20"/>
        </w:rPr>
        <w:t xml:space="preserve">   </w:t>
      </w:r>
      <w:r w:rsidR="00B85000">
        <w:rPr>
          <w:rFonts w:ascii="Tahoma" w:hAnsi="Tahoma" w:cs="Tahoma"/>
          <w:sz w:val="20"/>
          <w:szCs w:val="20"/>
        </w:rPr>
        <w:t xml:space="preserve">       </w:t>
      </w:r>
      <w:r w:rsidR="004A152E">
        <w:rPr>
          <w:rFonts w:ascii="Tahoma" w:hAnsi="Tahoma" w:cs="Tahoma"/>
          <w:sz w:val="20"/>
          <w:szCs w:val="20"/>
        </w:rPr>
        <w:t xml:space="preserve">Videoconferencia </w:t>
      </w:r>
      <w:r w:rsidR="00951B80">
        <w:rPr>
          <w:rFonts w:ascii="Tahoma" w:hAnsi="Tahoma" w:cs="Tahoma"/>
          <w:sz w:val="20"/>
          <w:szCs w:val="20"/>
        </w:rPr>
        <w:t>16</w:t>
      </w:r>
      <w:r w:rsidR="000307B5">
        <w:rPr>
          <w:rFonts w:ascii="Tahoma" w:hAnsi="Tahoma" w:cs="Tahoma"/>
          <w:sz w:val="20"/>
          <w:szCs w:val="20"/>
        </w:rPr>
        <w:t>:</w:t>
      </w:r>
      <w:r w:rsidR="00783E48">
        <w:rPr>
          <w:rFonts w:ascii="Tahoma" w:hAnsi="Tahoma" w:cs="Tahoma"/>
          <w:sz w:val="20"/>
          <w:szCs w:val="20"/>
        </w:rPr>
        <w:t>00</w:t>
      </w:r>
      <w:r w:rsidR="000307B5">
        <w:rPr>
          <w:rFonts w:ascii="Tahoma" w:hAnsi="Tahoma" w:cs="Tahoma"/>
          <w:sz w:val="20"/>
          <w:szCs w:val="20"/>
        </w:rPr>
        <w:t xml:space="preserve"> horas</w:t>
      </w:r>
    </w:p>
    <w:p w14:paraId="3B92017E" w14:textId="03514689" w:rsidR="00834570" w:rsidRPr="00993122" w:rsidRDefault="00DC11C3" w:rsidP="00993122">
      <w:pPr>
        <w:jc w:val="center"/>
        <w:rPr>
          <w:rFonts w:ascii="Tahoma" w:hAnsi="Tahoma" w:cs="Tahoma"/>
          <w:sz w:val="20"/>
          <w:szCs w:val="20"/>
          <w:lang w:val="es-MX"/>
        </w:rPr>
      </w:pPr>
      <w:r>
        <w:rPr>
          <w:rFonts w:ascii="Tahoma" w:hAnsi="Tahoma" w:cs="Tahoma"/>
          <w:sz w:val="20"/>
          <w:szCs w:val="20"/>
        </w:rPr>
        <w:t xml:space="preserve">   </w:t>
      </w:r>
      <w:r w:rsidR="00DE0915">
        <w:rPr>
          <w:rFonts w:ascii="Tahoma" w:hAnsi="Tahoma" w:cs="Tahoma"/>
          <w:sz w:val="20"/>
          <w:szCs w:val="20"/>
        </w:rPr>
        <w:t xml:space="preserve">  </w:t>
      </w:r>
      <w:r w:rsidR="001A560F" w:rsidRPr="00ED6457">
        <w:rPr>
          <w:rFonts w:ascii="Tahoma" w:hAnsi="Tahoma" w:cs="Tahoma"/>
          <w:sz w:val="20"/>
          <w:szCs w:val="20"/>
        </w:rPr>
        <w:t xml:space="preserve">              </w:t>
      </w:r>
    </w:p>
    <w:p w14:paraId="74C0EAF4" w14:textId="5198BFD7" w:rsidR="001D0E3A" w:rsidRPr="001714D9" w:rsidRDefault="001A560F" w:rsidP="001714D9">
      <w:pPr>
        <w:tabs>
          <w:tab w:val="center" w:pos="4672"/>
          <w:tab w:val="left" w:pos="8115"/>
        </w:tabs>
        <w:spacing w:line="360" w:lineRule="auto"/>
        <w:rPr>
          <w:rFonts w:ascii="Tahoma" w:hAnsi="Tahoma" w:cs="Tahoma"/>
          <w:b/>
          <w:i/>
        </w:rPr>
      </w:pPr>
      <w:r w:rsidRPr="00ED6457">
        <w:rPr>
          <w:rFonts w:ascii="Tahoma" w:hAnsi="Tahoma" w:cs="Tahoma"/>
          <w:b/>
          <w:i/>
        </w:rPr>
        <w:tab/>
        <w:t xml:space="preserve">           ORDEN DEL DÍA</w:t>
      </w:r>
      <w:r w:rsidRPr="00ED6457">
        <w:rPr>
          <w:rFonts w:ascii="Tahoma" w:hAnsi="Tahoma" w:cs="Tahoma"/>
          <w:b/>
          <w:i/>
        </w:rPr>
        <w:tab/>
      </w:r>
      <w:r w:rsidR="00BD61B9">
        <w:rPr>
          <w:rFonts w:ascii="Tahoma" w:eastAsiaTheme="minorHAnsi" w:hAnsi="Tahoma" w:cs="Tahoma"/>
          <w:b/>
          <w:i/>
          <w:lang w:val="es-US" w:eastAsia="en-US"/>
        </w:rPr>
        <w:t xml:space="preserve">         </w:t>
      </w:r>
      <w:r w:rsidR="002524D7">
        <w:rPr>
          <w:rFonts w:ascii="Tahoma" w:eastAsiaTheme="minorHAnsi" w:hAnsi="Tahoma" w:cs="Tahoma"/>
          <w:b/>
          <w:i/>
          <w:lang w:val="es-US" w:eastAsia="en-US"/>
        </w:rPr>
        <w:t xml:space="preserve">      </w:t>
      </w:r>
    </w:p>
    <w:p w14:paraId="75A6B41B" w14:textId="66E9D0BC" w:rsidR="00025DB7" w:rsidRDefault="00025DB7" w:rsidP="00210B58">
      <w:pPr>
        <w:rPr>
          <w:rFonts w:ascii="Tahoma" w:eastAsiaTheme="minorHAnsi" w:hAnsi="Tahoma" w:cs="Tahoma"/>
          <w:b/>
          <w:i/>
          <w:lang w:val="es-US" w:eastAsia="en-US"/>
        </w:rPr>
      </w:pPr>
    </w:p>
    <w:p w14:paraId="6F95F04D" w14:textId="77777777" w:rsidR="001C3E77" w:rsidRDefault="001C3E77" w:rsidP="00210B58">
      <w:pPr>
        <w:rPr>
          <w:rFonts w:ascii="Tahoma" w:eastAsiaTheme="minorHAnsi" w:hAnsi="Tahoma" w:cs="Tahoma"/>
          <w:b/>
          <w:i/>
          <w:lang w:val="es-US" w:eastAsia="en-US"/>
        </w:rPr>
      </w:pPr>
    </w:p>
    <w:p w14:paraId="4547C7CA" w14:textId="50CD77E1" w:rsidR="00CB51B9" w:rsidRDefault="00CB51B9" w:rsidP="00210B58">
      <w:pPr>
        <w:rPr>
          <w:rFonts w:ascii="Tahoma" w:eastAsiaTheme="minorHAnsi" w:hAnsi="Tahoma" w:cs="Tahoma"/>
          <w:b/>
          <w:i/>
          <w:lang w:val="es-US" w:eastAsia="en-US"/>
        </w:rPr>
      </w:pPr>
    </w:p>
    <w:p w14:paraId="757CD617" w14:textId="77777777" w:rsidR="00865E04" w:rsidRPr="007B058A" w:rsidRDefault="00865E04" w:rsidP="00210B58">
      <w:pPr>
        <w:rPr>
          <w:rFonts w:ascii="Tahoma" w:eastAsiaTheme="minorHAnsi" w:hAnsi="Tahoma" w:cs="Tahoma"/>
          <w:b/>
          <w:i/>
          <w:lang w:val="es-US" w:eastAsia="en-US"/>
        </w:rPr>
      </w:pPr>
    </w:p>
    <w:p w14:paraId="0189AB1B" w14:textId="3FCF4AC1" w:rsidR="00834570" w:rsidRDefault="001A560F" w:rsidP="00F1199A">
      <w:pPr>
        <w:jc w:val="both"/>
        <w:rPr>
          <w:rFonts w:ascii="Tahoma" w:eastAsiaTheme="minorHAnsi" w:hAnsi="Tahoma" w:cs="Tahoma"/>
          <w:sz w:val="26"/>
          <w:szCs w:val="26"/>
          <w:lang w:eastAsia="en-US"/>
        </w:rPr>
      </w:pPr>
      <w:r w:rsidRPr="00536F91">
        <w:rPr>
          <w:rFonts w:ascii="Tahoma" w:eastAsiaTheme="minorHAnsi" w:hAnsi="Tahoma" w:cs="Tahoma"/>
          <w:b/>
          <w:sz w:val="26"/>
          <w:szCs w:val="26"/>
          <w:lang w:val="es-US" w:eastAsia="en-US"/>
        </w:rPr>
        <w:t>1.-</w:t>
      </w:r>
      <w:r w:rsidRPr="00536F91">
        <w:rPr>
          <w:rFonts w:ascii="Tahoma" w:eastAsiaTheme="minorHAnsi" w:hAnsi="Tahoma" w:cs="Tahoma"/>
          <w:sz w:val="26"/>
          <w:szCs w:val="26"/>
          <w:lang w:val="es-US" w:eastAsia="en-US"/>
        </w:rPr>
        <w:t xml:space="preserve"> Pase de lista y declaración de quórum legal.</w:t>
      </w:r>
      <w:r w:rsidR="006E05FF" w:rsidRPr="00536F91">
        <w:rPr>
          <w:rFonts w:ascii="Tahoma" w:eastAsiaTheme="minorHAnsi" w:hAnsi="Tahoma" w:cs="Tahoma"/>
          <w:sz w:val="26"/>
          <w:szCs w:val="26"/>
          <w:lang w:eastAsia="en-US"/>
        </w:rPr>
        <w:tab/>
      </w:r>
    </w:p>
    <w:p w14:paraId="0E73B751" w14:textId="084C52CE" w:rsidR="005A5C46" w:rsidRDefault="005A5C46" w:rsidP="00F1199A">
      <w:pPr>
        <w:jc w:val="both"/>
        <w:rPr>
          <w:rFonts w:ascii="Tahoma" w:eastAsiaTheme="minorHAnsi" w:hAnsi="Tahoma" w:cs="Tahoma"/>
          <w:sz w:val="26"/>
          <w:szCs w:val="26"/>
          <w:lang w:eastAsia="en-US"/>
        </w:rPr>
      </w:pPr>
    </w:p>
    <w:p w14:paraId="492E1788" w14:textId="77777777" w:rsidR="00865E04" w:rsidRDefault="00865E04" w:rsidP="00EC29DA">
      <w:pPr>
        <w:tabs>
          <w:tab w:val="left" w:pos="6150"/>
        </w:tabs>
        <w:jc w:val="both"/>
        <w:rPr>
          <w:rFonts w:ascii="Tahoma" w:eastAsiaTheme="minorHAnsi" w:hAnsi="Tahoma" w:cs="Tahoma"/>
          <w:sz w:val="26"/>
          <w:szCs w:val="26"/>
          <w:lang w:val="es-US" w:eastAsia="en-US"/>
        </w:rPr>
      </w:pPr>
    </w:p>
    <w:p w14:paraId="5FDF33DF" w14:textId="73A2D764" w:rsidR="00025DB7" w:rsidRPr="00536F91" w:rsidRDefault="00354EA7" w:rsidP="00EC29DA">
      <w:pPr>
        <w:tabs>
          <w:tab w:val="left" w:pos="6150"/>
        </w:tabs>
        <w:jc w:val="both"/>
        <w:rPr>
          <w:rFonts w:ascii="Tahoma" w:eastAsiaTheme="minorHAnsi" w:hAnsi="Tahoma" w:cs="Tahoma"/>
          <w:sz w:val="26"/>
          <w:szCs w:val="26"/>
          <w:lang w:val="es-US" w:eastAsia="en-US"/>
        </w:rPr>
      </w:pPr>
      <w:r w:rsidRPr="00536F91">
        <w:rPr>
          <w:rFonts w:ascii="Tahoma" w:eastAsiaTheme="minorHAnsi" w:hAnsi="Tahoma" w:cs="Tahoma"/>
          <w:sz w:val="26"/>
          <w:szCs w:val="26"/>
          <w:lang w:val="es-US" w:eastAsia="en-US"/>
        </w:rPr>
        <w:tab/>
      </w:r>
    </w:p>
    <w:p w14:paraId="46AB9711" w14:textId="77777777" w:rsidR="005A5C46" w:rsidRDefault="001A560F" w:rsidP="00F1199A">
      <w:pPr>
        <w:jc w:val="both"/>
        <w:rPr>
          <w:rFonts w:ascii="Tahoma" w:eastAsiaTheme="minorHAnsi" w:hAnsi="Tahoma" w:cs="Tahoma"/>
          <w:sz w:val="26"/>
          <w:szCs w:val="26"/>
          <w:lang w:val="es-US" w:eastAsia="en-US"/>
        </w:rPr>
      </w:pPr>
      <w:r w:rsidRPr="00536F91">
        <w:rPr>
          <w:rFonts w:ascii="Tahoma" w:eastAsiaTheme="minorHAnsi" w:hAnsi="Tahoma" w:cs="Tahoma"/>
          <w:b/>
          <w:sz w:val="26"/>
          <w:szCs w:val="26"/>
          <w:lang w:val="es-US" w:eastAsia="en-US"/>
        </w:rPr>
        <w:t>2.-</w:t>
      </w:r>
      <w:r w:rsidRPr="00536F91">
        <w:rPr>
          <w:rFonts w:ascii="Tahoma" w:eastAsiaTheme="minorHAnsi" w:hAnsi="Tahoma" w:cs="Tahoma"/>
          <w:sz w:val="26"/>
          <w:szCs w:val="26"/>
          <w:lang w:val="es-US" w:eastAsia="en-US"/>
        </w:rPr>
        <w:t xml:space="preserve"> Lectura del Orden del Día, y en su caso, aprobación.</w:t>
      </w:r>
    </w:p>
    <w:p w14:paraId="2657D972" w14:textId="08498E28" w:rsidR="002F2CB5" w:rsidRDefault="009F6FD3" w:rsidP="00F1199A">
      <w:pPr>
        <w:jc w:val="both"/>
        <w:rPr>
          <w:rFonts w:ascii="Tahoma" w:eastAsiaTheme="minorHAnsi" w:hAnsi="Tahoma" w:cs="Tahoma"/>
          <w:sz w:val="26"/>
          <w:szCs w:val="26"/>
          <w:lang w:eastAsia="en-US"/>
        </w:rPr>
      </w:pPr>
      <w:r w:rsidRPr="00536F91">
        <w:rPr>
          <w:rFonts w:ascii="Tahoma" w:eastAsiaTheme="minorHAnsi" w:hAnsi="Tahoma" w:cs="Tahoma"/>
          <w:sz w:val="26"/>
          <w:szCs w:val="26"/>
          <w:lang w:eastAsia="en-US"/>
        </w:rPr>
        <w:tab/>
      </w:r>
    </w:p>
    <w:p w14:paraId="08DF4E88" w14:textId="77777777" w:rsidR="00865E04" w:rsidRPr="00536F91" w:rsidRDefault="00865E04" w:rsidP="00F1199A">
      <w:pPr>
        <w:jc w:val="both"/>
        <w:rPr>
          <w:rFonts w:ascii="Tahoma" w:eastAsiaTheme="minorHAnsi" w:hAnsi="Tahoma" w:cs="Tahoma"/>
          <w:sz w:val="26"/>
          <w:szCs w:val="26"/>
          <w:lang w:val="es-US" w:eastAsia="en-US"/>
        </w:rPr>
      </w:pPr>
    </w:p>
    <w:p w14:paraId="16A27102" w14:textId="77777777" w:rsidR="005A5C46" w:rsidRPr="00536F91" w:rsidRDefault="005A5C46" w:rsidP="00F1199A">
      <w:pPr>
        <w:jc w:val="both"/>
        <w:rPr>
          <w:rFonts w:ascii="Tahoma" w:eastAsiaTheme="minorHAnsi" w:hAnsi="Tahoma" w:cs="Tahoma"/>
          <w:sz w:val="26"/>
          <w:szCs w:val="26"/>
          <w:lang w:eastAsia="en-US"/>
        </w:rPr>
      </w:pPr>
    </w:p>
    <w:p w14:paraId="06294246" w14:textId="4ADA291A" w:rsidR="00D328A0" w:rsidRDefault="001A560F" w:rsidP="00147D9A">
      <w:pPr>
        <w:jc w:val="both"/>
        <w:rPr>
          <w:rFonts w:ascii="Tahoma" w:eastAsiaTheme="minorHAnsi" w:hAnsi="Tahoma" w:cs="Tahoma"/>
          <w:sz w:val="26"/>
          <w:szCs w:val="26"/>
          <w:lang w:val="es-US" w:eastAsia="en-US"/>
        </w:rPr>
      </w:pPr>
      <w:r w:rsidRPr="00536F91">
        <w:rPr>
          <w:rFonts w:ascii="Tahoma" w:eastAsiaTheme="minorHAnsi" w:hAnsi="Tahoma" w:cs="Tahoma"/>
          <w:b/>
          <w:sz w:val="26"/>
          <w:szCs w:val="26"/>
          <w:lang w:val="es-US" w:eastAsia="en-US"/>
        </w:rPr>
        <w:t>3.-</w:t>
      </w:r>
      <w:r w:rsidR="00147D9A" w:rsidRPr="00536F91">
        <w:rPr>
          <w:rFonts w:ascii="Tahoma" w:eastAsiaTheme="minorHAnsi" w:hAnsi="Tahoma" w:cs="Tahoma"/>
          <w:sz w:val="26"/>
          <w:szCs w:val="26"/>
          <w:lang w:val="es-US" w:eastAsia="en-US"/>
        </w:rPr>
        <w:t xml:space="preserve"> </w:t>
      </w:r>
      <w:r w:rsidR="004B7023" w:rsidRPr="00536F91">
        <w:rPr>
          <w:rFonts w:ascii="Tahoma" w:eastAsiaTheme="minorHAnsi" w:hAnsi="Tahoma" w:cs="Tahoma"/>
          <w:sz w:val="26"/>
          <w:szCs w:val="26"/>
          <w:lang w:val="es-US" w:eastAsia="en-US"/>
        </w:rPr>
        <w:t xml:space="preserve">Lectura del Acta de la </w:t>
      </w:r>
      <w:r w:rsidR="004A152E" w:rsidRPr="00536F91">
        <w:rPr>
          <w:rFonts w:ascii="Tahoma" w:eastAsiaTheme="minorHAnsi" w:hAnsi="Tahoma" w:cs="Tahoma"/>
          <w:sz w:val="26"/>
          <w:szCs w:val="26"/>
          <w:lang w:val="es-US" w:eastAsia="en-US"/>
        </w:rPr>
        <w:t xml:space="preserve">Sesión </w:t>
      </w:r>
      <w:r w:rsidR="004B7023" w:rsidRPr="00536F91">
        <w:rPr>
          <w:rFonts w:ascii="Tahoma" w:eastAsiaTheme="minorHAnsi" w:hAnsi="Tahoma" w:cs="Tahoma"/>
          <w:sz w:val="26"/>
          <w:szCs w:val="26"/>
          <w:lang w:val="es-US" w:eastAsia="en-US"/>
        </w:rPr>
        <w:t>anterior</w:t>
      </w:r>
      <w:r w:rsidR="00E432C9" w:rsidRPr="00536F91">
        <w:rPr>
          <w:rFonts w:ascii="Tahoma" w:eastAsiaTheme="minorHAnsi" w:hAnsi="Tahoma" w:cs="Tahoma"/>
          <w:sz w:val="26"/>
          <w:szCs w:val="26"/>
          <w:lang w:val="es-US" w:eastAsia="en-US"/>
        </w:rPr>
        <w:t xml:space="preserve"> de fecha </w:t>
      </w:r>
      <w:r w:rsidR="00CB12F4">
        <w:rPr>
          <w:rFonts w:ascii="Tahoma" w:eastAsiaTheme="minorHAnsi" w:hAnsi="Tahoma" w:cs="Tahoma"/>
          <w:sz w:val="26"/>
          <w:szCs w:val="26"/>
          <w:lang w:val="es-US" w:eastAsia="en-US"/>
        </w:rPr>
        <w:t>1</w:t>
      </w:r>
      <w:r w:rsidR="00DB3AB9">
        <w:rPr>
          <w:rFonts w:ascii="Tahoma" w:eastAsiaTheme="minorHAnsi" w:hAnsi="Tahoma" w:cs="Tahoma"/>
          <w:sz w:val="26"/>
          <w:szCs w:val="26"/>
          <w:lang w:val="es-US" w:eastAsia="en-US"/>
        </w:rPr>
        <w:t>7</w:t>
      </w:r>
      <w:r w:rsidR="00CB12F4">
        <w:rPr>
          <w:rFonts w:ascii="Tahoma" w:eastAsiaTheme="minorHAnsi" w:hAnsi="Tahoma" w:cs="Tahoma"/>
          <w:sz w:val="26"/>
          <w:szCs w:val="26"/>
          <w:lang w:val="es-US" w:eastAsia="en-US"/>
        </w:rPr>
        <w:t xml:space="preserve"> de febrero de 2021</w:t>
      </w:r>
      <w:r w:rsidR="004B7023" w:rsidRPr="00536F91">
        <w:rPr>
          <w:rFonts w:ascii="Tahoma" w:eastAsiaTheme="minorHAnsi" w:hAnsi="Tahoma" w:cs="Tahoma"/>
          <w:sz w:val="26"/>
          <w:szCs w:val="26"/>
          <w:lang w:val="es-US" w:eastAsia="en-US"/>
        </w:rPr>
        <w:t>, y en su caso, aprobación.</w:t>
      </w:r>
    </w:p>
    <w:p w14:paraId="59D779CA" w14:textId="79D45B25" w:rsidR="005A5C46" w:rsidRDefault="005A5C46" w:rsidP="00147D9A">
      <w:pPr>
        <w:jc w:val="both"/>
        <w:rPr>
          <w:rFonts w:ascii="Tahoma" w:eastAsiaTheme="minorHAnsi" w:hAnsi="Tahoma" w:cs="Tahoma"/>
          <w:sz w:val="26"/>
          <w:szCs w:val="26"/>
          <w:lang w:val="es-US" w:eastAsia="en-US"/>
        </w:rPr>
      </w:pPr>
    </w:p>
    <w:p w14:paraId="62B98CEE" w14:textId="77777777" w:rsidR="00865E04" w:rsidRPr="00536F91" w:rsidRDefault="00865E04" w:rsidP="00147D9A">
      <w:pPr>
        <w:jc w:val="both"/>
        <w:rPr>
          <w:rFonts w:ascii="Tahoma" w:eastAsiaTheme="minorHAnsi" w:hAnsi="Tahoma" w:cs="Tahoma"/>
          <w:sz w:val="26"/>
          <w:szCs w:val="26"/>
          <w:lang w:val="es-US" w:eastAsia="en-US"/>
        </w:rPr>
      </w:pPr>
    </w:p>
    <w:p w14:paraId="51E5C144" w14:textId="77777777" w:rsidR="005A5C46" w:rsidRPr="00536F91" w:rsidRDefault="005A5C46" w:rsidP="00147D9A">
      <w:pPr>
        <w:jc w:val="both"/>
        <w:rPr>
          <w:rFonts w:ascii="Tahoma" w:eastAsiaTheme="minorHAnsi" w:hAnsi="Tahoma" w:cs="Tahoma"/>
          <w:b/>
          <w:sz w:val="26"/>
          <w:szCs w:val="26"/>
          <w:lang w:val="es-US" w:eastAsia="en-US"/>
        </w:rPr>
      </w:pPr>
    </w:p>
    <w:p w14:paraId="40D7F423" w14:textId="77777777" w:rsidR="001C3E77" w:rsidRPr="001C3E77" w:rsidRDefault="007C0B07" w:rsidP="001C3E77">
      <w:pPr>
        <w:pStyle w:val="p1"/>
        <w:jc w:val="both"/>
        <w:divId w:val="219023068"/>
        <w:rPr>
          <w:rFonts w:ascii="Tahoma" w:eastAsiaTheme="minorHAnsi" w:hAnsi="Tahoma" w:cs="Tahoma"/>
          <w:sz w:val="26"/>
          <w:szCs w:val="26"/>
          <w:lang w:val="es-US" w:eastAsia="en-US"/>
        </w:rPr>
      </w:pPr>
      <w:r w:rsidRPr="00536F91">
        <w:rPr>
          <w:rFonts w:ascii="Tahoma" w:eastAsiaTheme="minorHAnsi" w:hAnsi="Tahoma" w:cs="Tahoma"/>
          <w:b/>
          <w:sz w:val="26"/>
          <w:szCs w:val="26"/>
          <w:lang w:val="es-US" w:eastAsia="en-US"/>
        </w:rPr>
        <w:t>4</w:t>
      </w:r>
      <w:r w:rsidRPr="001A6402">
        <w:rPr>
          <w:rFonts w:ascii="Tahoma" w:eastAsiaTheme="minorHAnsi" w:hAnsi="Tahoma" w:cs="Tahoma"/>
          <w:b/>
          <w:sz w:val="26"/>
          <w:szCs w:val="26"/>
          <w:lang w:val="es-US" w:eastAsia="en-US"/>
        </w:rPr>
        <w:t>.-</w:t>
      </w:r>
      <w:r w:rsidR="007E3F93" w:rsidRPr="001A6402">
        <w:rPr>
          <w:rFonts w:ascii="Tahoma" w:eastAsiaTheme="minorHAnsi" w:hAnsi="Tahoma" w:cs="Tahoma"/>
          <w:b/>
          <w:sz w:val="26"/>
          <w:szCs w:val="26"/>
          <w:lang w:val="es-US" w:eastAsia="en-US"/>
        </w:rPr>
        <w:t xml:space="preserve"> </w:t>
      </w:r>
      <w:r w:rsidR="001C3E77" w:rsidRPr="001C3E77">
        <w:rPr>
          <w:rFonts w:ascii="Tahoma" w:eastAsiaTheme="minorHAnsi" w:hAnsi="Tahoma" w:cs="Tahoma"/>
          <w:sz w:val="26"/>
          <w:szCs w:val="26"/>
          <w:lang w:val="es-US" w:eastAsia="en-US"/>
        </w:rPr>
        <w:t>Lectura del Proyecto de Dictamen con Minuta de Decreto por virtud del cual se reforman diversas disposiciones de la Ley del Notariado para el Estado de Puebla, y en su caso, aprobación.</w:t>
      </w:r>
    </w:p>
    <w:p w14:paraId="37BDADB8" w14:textId="77777777" w:rsidR="001C3E77" w:rsidRPr="001C3E77" w:rsidRDefault="001C3E77" w:rsidP="001C3E77">
      <w:pPr>
        <w:pStyle w:val="p1"/>
        <w:jc w:val="both"/>
        <w:divId w:val="219023068"/>
        <w:rPr>
          <w:rFonts w:ascii="Tahoma" w:eastAsiaTheme="minorHAnsi" w:hAnsi="Tahoma" w:cs="Tahoma"/>
          <w:b/>
          <w:sz w:val="26"/>
          <w:szCs w:val="26"/>
          <w:lang w:val="es-US" w:eastAsia="en-US"/>
        </w:rPr>
      </w:pPr>
    </w:p>
    <w:p w14:paraId="02BE3EDE" w14:textId="77777777" w:rsidR="001C3E77" w:rsidRDefault="001C3E77" w:rsidP="001C3E77">
      <w:pPr>
        <w:pStyle w:val="p1"/>
        <w:jc w:val="both"/>
        <w:divId w:val="219023068"/>
        <w:rPr>
          <w:rFonts w:ascii="Tahoma" w:eastAsiaTheme="minorHAnsi" w:hAnsi="Tahoma" w:cs="Tahoma"/>
          <w:b/>
          <w:sz w:val="26"/>
          <w:szCs w:val="26"/>
          <w:lang w:val="es-US" w:eastAsia="en-US"/>
        </w:rPr>
      </w:pPr>
    </w:p>
    <w:p w14:paraId="70B82FF6" w14:textId="77777777" w:rsidR="001C3E77" w:rsidRPr="001C3E77" w:rsidRDefault="001C3E77" w:rsidP="001C3E77">
      <w:pPr>
        <w:pStyle w:val="p1"/>
        <w:jc w:val="both"/>
        <w:divId w:val="219023068"/>
        <w:rPr>
          <w:rFonts w:ascii="Tahoma" w:eastAsiaTheme="minorHAnsi" w:hAnsi="Tahoma" w:cs="Tahoma"/>
          <w:b/>
          <w:sz w:val="26"/>
          <w:szCs w:val="26"/>
          <w:lang w:val="es-US" w:eastAsia="en-US"/>
        </w:rPr>
      </w:pPr>
    </w:p>
    <w:p w14:paraId="577E8803" w14:textId="77777777" w:rsidR="001C3E77" w:rsidRPr="001C3E77" w:rsidRDefault="001C3E77" w:rsidP="001C3E77">
      <w:pPr>
        <w:pStyle w:val="p1"/>
        <w:jc w:val="both"/>
        <w:divId w:val="219023068"/>
        <w:rPr>
          <w:rFonts w:ascii="Tahoma" w:eastAsiaTheme="minorHAnsi" w:hAnsi="Tahoma" w:cs="Tahoma"/>
          <w:sz w:val="26"/>
          <w:szCs w:val="26"/>
          <w:lang w:val="es-US" w:eastAsia="en-US"/>
        </w:rPr>
      </w:pPr>
      <w:r w:rsidRPr="001C3E77">
        <w:rPr>
          <w:rFonts w:ascii="Tahoma" w:eastAsiaTheme="minorHAnsi" w:hAnsi="Tahoma" w:cs="Tahoma"/>
          <w:b/>
          <w:sz w:val="26"/>
          <w:szCs w:val="26"/>
          <w:lang w:val="es-US" w:eastAsia="en-US"/>
        </w:rPr>
        <w:t xml:space="preserve">5.- </w:t>
      </w:r>
      <w:r w:rsidRPr="001C3E77">
        <w:rPr>
          <w:rFonts w:ascii="Tahoma" w:eastAsiaTheme="minorHAnsi" w:hAnsi="Tahoma" w:cs="Tahoma"/>
          <w:sz w:val="26"/>
          <w:szCs w:val="26"/>
          <w:lang w:val="es-US" w:eastAsia="en-US"/>
        </w:rPr>
        <w:t>Lectura del Proyecto de Acuerdo por el que se aprueba la renuncia solicitada por el Ciudadano Jorge Benito Cruz Bermúdez, al cargo de Magistrado Propietario del Tribunal Superior de Justicia del Estado, entre otros resolutivos, y en su caso, aprobación.</w:t>
      </w:r>
    </w:p>
    <w:p w14:paraId="2C34D23B" w14:textId="77777777" w:rsidR="001C3E77" w:rsidRPr="001C3E77" w:rsidRDefault="001C3E77" w:rsidP="001C3E77">
      <w:pPr>
        <w:pStyle w:val="p1"/>
        <w:jc w:val="both"/>
        <w:divId w:val="219023068"/>
        <w:rPr>
          <w:rFonts w:ascii="Tahoma" w:eastAsiaTheme="minorHAnsi" w:hAnsi="Tahoma" w:cs="Tahoma"/>
          <w:b/>
          <w:sz w:val="26"/>
          <w:szCs w:val="26"/>
          <w:lang w:val="es-US" w:eastAsia="en-US"/>
        </w:rPr>
      </w:pPr>
    </w:p>
    <w:p w14:paraId="0171E493" w14:textId="77777777" w:rsidR="001C3E77" w:rsidRDefault="001C3E77" w:rsidP="001C3E77">
      <w:pPr>
        <w:pStyle w:val="p1"/>
        <w:jc w:val="both"/>
        <w:divId w:val="219023068"/>
        <w:rPr>
          <w:rFonts w:ascii="Tahoma" w:eastAsiaTheme="minorHAnsi" w:hAnsi="Tahoma" w:cs="Tahoma"/>
          <w:b/>
          <w:sz w:val="26"/>
          <w:szCs w:val="26"/>
          <w:lang w:val="es-US" w:eastAsia="en-US"/>
        </w:rPr>
      </w:pPr>
    </w:p>
    <w:p w14:paraId="6514F207" w14:textId="77777777" w:rsidR="001C3E77" w:rsidRPr="001C3E77" w:rsidRDefault="001C3E77" w:rsidP="001C3E77">
      <w:pPr>
        <w:pStyle w:val="p1"/>
        <w:jc w:val="both"/>
        <w:divId w:val="219023068"/>
        <w:rPr>
          <w:rFonts w:ascii="Tahoma" w:eastAsiaTheme="minorHAnsi" w:hAnsi="Tahoma" w:cs="Tahoma"/>
          <w:b/>
          <w:sz w:val="26"/>
          <w:szCs w:val="26"/>
          <w:lang w:val="es-US" w:eastAsia="en-US"/>
        </w:rPr>
      </w:pPr>
    </w:p>
    <w:p w14:paraId="10A118BE" w14:textId="095A854A" w:rsidR="003F04DC" w:rsidRPr="00691135" w:rsidRDefault="001C3E77" w:rsidP="001C3E77">
      <w:pPr>
        <w:pStyle w:val="p1"/>
        <w:jc w:val="both"/>
        <w:divId w:val="219023068"/>
        <w:rPr>
          <w:rFonts w:ascii="Tahoma" w:hAnsi="Tahoma" w:cs="Tahoma"/>
          <w:bCs/>
          <w:color w:val="000000"/>
          <w:sz w:val="26"/>
          <w:szCs w:val="26"/>
        </w:rPr>
      </w:pPr>
      <w:r w:rsidRPr="001C3E77">
        <w:rPr>
          <w:rFonts w:ascii="Tahoma" w:eastAsiaTheme="minorHAnsi" w:hAnsi="Tahoma" w:cs="Tahoma"/>
          <w:b/>
          <w:sz w:val="26"/>
          <w:szCs w:val="26"/>
          <w:lang w:val="es-US" w:eastAsia="en-US"/>
        </w:rPr>
        <w:t xml:space="preserve">6.- </w:t>
      </w:r>
      <w:r w:rsidRPr="001C3E77">
        <w:rPr>
          <w:rFonts w:ascii="Tahoma" w:eastAsiaTheme="minorHAnsi" w:hAnsi="Tahoma" w:cs="Tahoma"/>
          <w:sz w:val="26"/>
          <w:szCs w:val="26"/>
          <w:lang w:val="es-US" w:eastAsia="en-US"/>
        </w:rPr>
        <w:t>Asuntos Generales.</w:t>
      </w:r>
    </w:p>
    <w:p w14:paraId="47CF162E" w14:textId="77777777" w:rsidR="00501A7D" w:rsidRPr="00691135" w:rsidRDefault="00501A7D" w:rsidP="00F1199A">
      <w:pPr>
        <w:spacing w:line="360" w:lineRule="auto"/>
        <w:jc w:val="both"/>
        <w:rPr>
          <w:rFonts w:ascii="Tahoma" w:eastAsia="Calibri" w:hAnsi="Tahoma" w:cs="Tahoma"/>
          <w:bCs/>
          <w:sz w:val="26"/>
          <w:szCs w:val="26"/>
          <w:lang w:val="es-MX" w:eastAsia="en-US"/>
        </w:rPr>
      </w:pPr>
    </w:p>
    <w:sectPr w:rsidR="00501A7D" w:rsidRPr="00691135">
      <w:headerReference w:type="default" r:id="rId7"/>
      <w:pgSz w:w="11906" w:h="16838" w:code="9"/>
      <w:pgMar w:top="1314" w:right="1286" w:bottom="284" w:left="1276" w:header="426"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9C4D1" w14:textId="77777777" w:rsidR="00591C26" w:rsidRDefault="00591C26">
      <w:r>
        <w:separator/>
      </w:r>
    </w:p>
  </w:endnote>
  <w:endnote w:type="continuationSeparator" w:id="0">
    <w:p w14:paraId="59C7110B" w14:textId="77777777" w:rsidR="00591C26" w:rsidRDefault="00591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ppleSystemUIFont">
    <w:altName w:val="Cambria"/>
    <w:charset w:val="00"/>
    <w:family w:val="roman"/>
    <w:pitch w:val="default"/>
  </w:font>
  <w:font w:name=".SFUI-Regular">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Monotype Corsiva">
    <w:altName w:val="Brush Script MT"/>
    <w:panose1 w:val="03010101010201010101"/>
    <w:charset w:val="00"/>
    <w:family w:val="script"/>
    <w:pitch w:val="variable"/>
    <w:sig w:usb0="00000287" w:usb1="00000000" w:usb2="00000000" w:usb3="00000000" w:csb0="0000009F" w:csb1="00000000"/>
  </w:font>
  <w:font w:name="Lucida Handwriting">
    <w:altName w:val="Calibri"/>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33C13" w14:textId="77777777" w:rsidR="00591C26" w:rsidRDefault="00591C26">
      <w:r>
        <w:separator/>
      </w:r>
    </w:p>
  </w:footnote>
  <w:footnote w:type="continuationSeparator" w:id="0">
    <w:p w14:paraId="2FA9E40A" w14:textId="77777777" w:rsidR="00591C26" w:rsidRDefault="00591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D795D" w14:textId="0E9FC9F5" w:rsidR="00C66D09" w:rsidRPr="00CB12F4" w:rsidRDefault="001A560F" w:rsidP="00CB12F4">
    <w:pPr>
      <w:pStyle w:val="Encabezado"/>
      <w:spacing w:line="140" w:lineRule="atLeast"/>
      <w:ind w:left="1560" w:right="-316" w:hanging="851"/>
      <w:jc w:val="center"/>
      <w:rPr>
        <w:rFonts w:ascii="Monotype Corsiva" w:hAnsi="Monotype Corsiva"/>
        <w:b/>
        <w:lang w:val="es-MX"/>
      </w:rPr>
    </w:pPr>
    <w:r>
      <w:rPr>
        <w:rFonts w:ascii="Monotype Corsiva" w:hAnsi="Monotype Corsiva"/>
        <w:b/>
        <w:lang w:val="es-MX"/>
      </w:rPr>
      <w:t xml:space="preserve">  </w:t>
    </w:r>
    <w:r w:rsidR="00D17F96">
      <w:rPr>
        <w:noProof/>
        <w:lang w:val="es-MX" w:eastAsia="es-MX"/>
      </w:rPr>
      <w:drawing>
        <wp:anchor distT="0" distB="0" distL="114300" distR="114300" simplePos="0" relativeHeight="251659264" behindDoc="1" locked="0" layoutInCell="1" allowOverlap="1" wp14:anchorId="3700DCE1" wp14:editId="26EF9F1F">
          <wp:simplePos x="0" y="0"/>
          <wp:positionH relativeFrom="margin">
            <wp:posOffset>-43132</wp:posOffset>
          </wp:positionH>
          <wp:positionV relativeFrom="paragraph">
            <wp:posOffset>149225</wp:posOffset>
          </wp:positionV>
          <wp:extent cx="1133475" cy="137930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l="19946" t="9270" r="14096" b="33823"/>
                  <a:stretch>
                    <a:fillRect/>
                  </a:stretch>
                </pic:blipFill>
                <pic:spPr bwMode="auto">
                  <a:xfrm>
                    <a:off x="0" y="0"/>
                    <a:ext cx="1133475" cy="13793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5E7C">
      <w:rPr>
        <w:rFonts w:ascii="Lucida Handwriting" w:hAnsi="Lucida Handwriting"/>
        <w:sz w:val="16"/>
        <w:szCs w:val="16"/>
      </w:rPr>
      <w:t xml:space="preserve">            </w:t>
    </w:r>
  </w:p>
  <w:p w14:paraId="6855295A" w14:textId="77777777" w:rsidR="00FD513A" w:rsidRDefault="00225E7C" w:rsidP="00C30853">
    <w:pPr>
      <w:pStyle w:val="Encabezado"/>
      <w:spacing w:line="360" w:lineRule="auto"/>
      <w:jc w:val="center"/>
      <w:rPr>
        <w:rFonts w:ascii="Tahoma" w:hAnsi="Tahoma" w:cs="Tahoma"/>
        <w:b/>
        <w:bCs/>
        <w:sz w:val="34"/>
        <w:szCs w:val="34"/>
      </w:rPr>
    </w:pPr>
    <w:r>
      <w:rPr>
        <w:rFonts w:ascii="Tahoma" w:hAnsi="Tahoma" w:cs="Tahoma"/>
        <w:b/>
        <w:bCs/>
        <w:sz w:val="34"/>
        <w:szCs w:val="34"/>
      </w:rPr>
      <w:t xml:space="preserve">         </w:t>
    </w:r>
    <w:r w:rsidR="001D0E3A">
      <w:rPr>
        <w:rFonts w:ascii="Tahoma" w:hAnsi="Tahoma" w:cs="Tahoma"/>
        <w:b/>
        <w:bCs/>
        <w:sz w:val="34"/>
        <w:szCs w:val="34"/>
      </w:rPr>
      <w:t>COMISIÓN DE</w:t>
    </w:r>
    <w:r w:rsidR="006F3811">
      <w:rPr>
        <w:rFonts w:ascii="Tahoma" w:hAnsi="Tahoma" w:cs="Tahoma"/>
        <w:b/>
        <w:bCs/>
        <w:sz w:val="34"/>
        <w:szCs w:val="34"/>
      </w:rPr>
      <w:t xml:space="preserve"> GOBERNACIÓN Y</w:t>
    </w:r>
  </w:p>
  <w:p w14:paraId="3E791F28" w14:textId="524EDC8C" w:rsidR="002253E6" w:rsidRPr="00C30853" w:rsidRDefault="00FD513A" w:rsidP="00C30853">
    <w:pPr>
      <w:pStyle w:val="Encabezado"/>
      <w:spacing w:line="360" w:lineRule="auto"/>
      <w:jc w:val="center"/>
      <w:rPr>
        <w:rFonts w:ascii="Tahoma" w:hAnsi="Tahoma" w:cs="Tahoma"/>
        <w:b/>
        <w:bCs/>
        <w:sz w:val="34"/>
        <w:szCs w:val="34"/>
      </w:rPr>
    </w:pPr>
    <w:r>
      <w:rPr>
        <w:rFonts w:ascii="Tahoma" w:hAnsi="Tahoma" w:cs="Tahoma"/>
        <w:b/>
        <w:bCs/>
        <w:sz w:val="34"/>
        <w:szCs w:val="34"/>
      </w:rPr>
      <w:t xml:space="preserve">      </w:t>
    </w:r>
    <w:r w:rsidR="00865E04">
      <w:rPr>
        <w:rFonts w:ascii="Tahoma" w:hAnsi="Tahoma" w:cs="Tahoma"/>
        <w:b/>
        <w:bCs/>
        <w:sz w:val="34"/>
        <w:szCs w:val="34"/>
      </w:rPr>
      <w:t xml:space="preserve">  </w:t>
    </w:r>
    <w:r>
      <w:rPr>
        <w:rFonts w:ascii="Tahoma" w:hAnsi="Tahoma" w:cs="Tahoma"/>
        <w:b/>
        <w:bCs/>
        <w:sz w:val="34"/>
        <w:szCs w:val="34"/>
      </w:rPr>
      <w:t xml:space="preserve"> </w:t>
    </w:r>
    <w:r w:rsidR="006F3811">
      <w:rPr>
        <w:rFonts w:ascii="Tahoma" w:hAnsi="Tahoma" w:cs="Tahoma"/>
        <w:b/>
        <w:bCs/>
        <w:sz w:val="34"/>
        <w:szCs w:val="34"/>
      </w:rPr>
      <w:t xml:space="preserve">PUNTOS CONSTITUCIONALES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E560D00"/>
    <w:lvl w:ilvl="0" w:tplc="28802E30">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1" w15:restartNumberingAfterBreak="0">
    <w:nsid w:val="00000002"/>
    <w:multiLevelType w:val="hybridMultilevel"/>
    <w:tmpl w:val="729AEF7E"/>
    <w:lvl w:ilvl="0" w:tplc="58B80768">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2" w15:restartNumberingAfterBreak="0">
    <w:nsid w:val="00000003"/>
    <w:multiLevelType w:val="hybridMultilevel"/>
    <w:tmpl w:val="A4B648A0"/>
    <w:lvl w:ilvl="0" w:tplc="7B9EC2DE">
      <w:start w:val="1"/>
      <w:numFmt w:val="decimal"/>
      <w:lvlText w:val="%1."/>
      <w:lvlJc w:val="left"/>
      <w:pPr>
        <w:tabs>
          <w:tab w:val="left" w:pos="720"/>
        </w:tabs>
        <w:ind w:left="720" w:hanging="360"/>
      </w:pPr>
      <w:rPr>
        <w:b/>
      </w:rPr>
    </w:lvl>
    <w:lvl w:ilvl="1" w:tplc="0C0A0019">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3" w15:restartNumberingAfterBreak="0">
    <w:nsid w:val="00000004"/>
    <w:multiLevelType w:val="hybridMultilevel"/>
    <w:tmpl w:val="FA6E16C0"/>
    <w:lvl w:ilvl="0" w:tplc="7ABE4A76">
      <w:start w:val="1"/>
      <w:numFmt w:val="decimal"/>
      <w:lvlText w:val="%1."/>
      <w:lvlJc w:val="left"/>
      <w:pPr>
        <w:tabs>
          <w:tab w:val="left" w:pos="720"/>
        </w:tabs>
        <w:ind w:left="720" w:hanging="360"/>
      </w:pPr>
      <w:rPr>
        <w:rFonts w:hint="default"/>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4" w15:restartNumberingAfterBreak="0">
    <w:nsid w:val="00000005"/>
    <w:multiLevelType w:val="hybridMultilevel"/>
    <w:tmpl w:val="0F7EA58A"/>
    <w:lvl w:ilvl="0" w:tplc="0C0A000F">
      <w:start w:val="1"/>
      <w:numFmt w:val="decimal"/>
      <w:lvlText w:val="%1."/>
      <w:lvlJc w:val="left"/>
      <w:pPr>
        <w:tabs>
          <w:tab w:val="left" w:pos="720"/>
        </w:tabs>
        <w:ind w:left="720" w:hanging="360"/>
      </w:pPr>
      <w:rPr>
        <w:rFonts w:hint="default"/>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5" w15:restartNumberingAfterBreak="0">
    <w:nsid w:val="00000006"/>
    <w:multiLevelType w:val="hybridMultilevel"/>
    <w:tmpl w:val="9440EEE2"/>
    <w:lvl w:ilvl="0" w:tplc="D968FE1A">
      <w:start w:val="1"/>
      <w:numFmt w:val="decimal"/>
      <w:lvlText w:val="%1."/>
      <w:lvlJc w:val="left"/>
      <w:pPr>
        <w:tabs>
          <w:tab w:val="left" w:pos="540"/>
        </w:tabs>
        <w:ind w:left="540" w:hanging="360"/>
      </w:pPr>
      <w:rPr>
        <w:rFonts w:ascii="Tahoma" w:hAnsi="Tahoma" w:cs="Tahoma" w:hint="default"/>
        <w:b/>
      </w:rPr>
    </w:lvl>
    <w:lvl w:ilvl="1" w:tplc="0C0A0019">
      <w:start w:val="1"/>
      <w:numFmt w:val="lowerLetter"/>
      <w:lvlText w:val="%2."/>
      <w:lvlJc w:val="left"/>
      <w:pPr>
        <w:tabs>
          <w:tab w:val="left" w:pos="1440"/>
        </w:tabs>
        <w:ind w:left="1440" w:hanging="360"/>
      </w:pPr>
      <w:rPr>
        <w:rFonts w:cs="Times New Roman"/>
      </w:rPr>
    </w:lvl>
    <w:lvl w:ilvl="2" w:tplc="0C0A001B">
      <w:start w:val="1"/>
      <w:numFmt w:val="lowerRoman"/>
      <w:lvlText w:val="%3."/>
      <w:lvlJc w:val="right"/>
      <w:pPr>
        <w:tabs>
          <w:tab w:val="left" w:pos="2160"/>
        </w:tabs>
        <w:ind w:left="2160" w:hanging="180"/>
      </w:pPr>
      <w:rPr>
        <w:rFonts w:cs="Times New Roman"/>
      </w:rPr>
    </w:lvl>
    <w:lvl w:ilvl="3" w:tplc="0C0A000F">
      <w:start w:val="1"/>
      <w:numFmt w:val="decimal"/>
      <w:lvlText w:val="%4."/>
      <w:lvlJc w:val="left"/>
      <w:pPr>
        <w:tabs>
          <w:tab w:val="left" w:pos="2880"/>
        </w:tabs>
        <w:ind w:left="2880" w:hanging="360"/>
      </w:pPr>
      <w:rPr>
        <w:rFonts w:cs="Times New Roman"/>
      </w:rPr>
    </w:lvl>
    <w:lvl w:ilvl="4" w:tplc="0C0A0019">
      <w:start w:val="1"/>
      <w:numFmt w:val="lowerLetter"/>
      <w:lvlText w:val="%5."/>
      <w:lvlJc w:val="left"/>
      <w:pPr>
        <w:tabs>
          <w:tab w:val="left" w:pos="3600"/>
        </w:tabs>
        <w:ind w:left="3600" w:hanging="360"/>
      </w:pPr>
      <w:rPr>
        <w:rFonts w:cs="Times New Roman"/>
      </w:rPr>
    </w:lvl>
    <w:lvl w:ilvl="5" w:tplc="0C0A001B">
      <w:start w:val="1"/>
      <w:numFmt w:val="lowerRoman"/>
      <w:lvlText w:val="%6."/>
      <w:lvlJc w:val="right"/>
      <w:pPr>
        <w:tabs>
          <w:tab w:val="left" w:pos="4320"/>
        </w:tabs>
        <w:ind w:left="4320" w:hanging="180"/>
      </w:pPr>
      <w:rPr>
        <w:rFonts w:cs="Times New Roman"/>
      </w:rPr>
    </w:lvl>
    <w:lvl w:ilvl="6" w:tplc="0C0A000F">
      <w:start w:val="1"/>
      <w:numFmt w:val="decimal"/>
      <w:lvlText w:val="%7."/>
      <w:lvlJc w:val="left"/>
      <w:pPr>
        <w:tabs>
          <w:tab w:val="left" w:pos="5040"/>
        </w:tabs>
        <w:ind w:left="5040" w:hanging="360"/>
      </w:pPr>
      <w:rPr>
        <w:rFonts w:cs="Times New Roman"/>
      </w:rPr>
    </w:lvl>
    <w:lvl w:ilvl="7" w:tplc="0C0A0019">
      <w:start w:val="1"/>
      <w:numFmt w:val="lowerLetter"/>
      <w:lvlText w:val="%8."/>
      <w:lvlJc w:val="left"/>
      <w:pPr>
        <w:tabs>
          <w:tab w:val="left" w:pos="5760"/>
        </w:tabs>
        <w:ind w:left="5760" w:hanging="360"/>
      </w:pPr>
      <w:rPr>
        <w:rFonts w:cs="Times New Roman"/>
      </w:rPr>
    </w:lvl>
    <w:lvl w:ilvl="8" w:tplc="0C0A001B">
      <w:start w:val="1"/>
      <w:numFmt w:val="lowerRoman"/>
      <w:lvlText w:val="%9."/>
      <w:lvlJc w:val="right"/>
      <w:pPr>
        <w:tabs>
          <w:tab w:val="left" w:pos="6480"/>
        </w:tabs>
        <w:ind w:left="6480" w:hanging="180"/>
      </w:pPr>
      <w:rPr>
        <w:rFonts w:cs="Times New Roman"/>
      </w:rPr>
    </w:lvl>
  </w:abstractNum>
  <w:abstractNum w:abstractNumId="6" w15:restartNumberingAfterBreak="0">
    <w:nsid w:val="5A5D656A"/>
    <w:multiLevelType w:val="hybridMultilevel"/>
    <w:tmpl w:val="DB504CA0"/>
    <w:lvl w:ilvl="0" w:tplc="7B9EC2DE">
      <w:start w:val="1"/>
      <w:numFmt w:val="decimal"/>
      <w:lvlText w:val="%1."/>
      <w:lvlJc w:val="left"/>
      <w:pPr>
        <w:tabs>
          <w:tab w:val="left" w:pos="720"/>
        </w:tabs>
        <w:ind w:left="720" w:hanging="360"/>
      </w:pPr>
      <w:rPr>
        <w:b/>
      </w:rPr>
    </w:lvl>
    <w:lvl w:ilvl="1" w:tplc="25B01358">
      <w:start w:val="1"/>
      <w:numFmt w:val="bullet"/>
      <w:lvlText w:val=""/>
      <w:lvlJc w:val="left"/>
      <w:pPr>
        <w:tabs>
          <w:tab w:val="left" w:pos="1440"/>
        </w:tabs>
        <w:ind w:left="1440" w:hanging="360"/>
      </w:pPr>
      <w:rPr>
        <w:rFonts w:ascii="Wingdings" w:hAnsi="Wingdings" w:hint="default"/>
        <w:b w:val="0"/>
      </w:r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2066F58-BDAD-48CA-B650-F8E7A10532C3}"/>
    <w:docVar w:name="dgnword-eventsink" w:val="384078752"/>
  </w:docVars>
  <w:rsids>
    <w:rsidRoot w:val="00834570"/>
    <w:rsid w:val="00000E4A"/>
    <w:rsid w:val="0000433B"/>
    <w:rsid w:val="00010155"/>
    <w:rsid w:val="00011324"/>
    <w:rsid w:val="00014E89"/>
    <w:rsid w:val="00025DB7"/>
    <w:rsid w:val="000307B5"/>
    <w:rsid w:val="00032D4C"/>
    <w:rsid w:val="00033343"/>
    <w:rsid w:val="00052731"/>
    <w:rsid w:val="000647AB"/>
    <w:rsid w:val="000761D2"/>
    <w:rsid w:val="00086927"/>
    <w:rsid w:val="000944C3"/>
    <w:rsid w:val="000A7E06"/>
    <w:rsid w:val="000D2685"/>
    <w:rsid w:val="000E1BA6"/>
    <w:rsid w:val="000E76A8"/>
    <w:rsid w:val="000F1978"/>
    <w:rsid w:val="000F1D92"/>
    <w:rsid w:val="001109AC"/>
    <w:rsid w:val="00115789"/>
    <w:rsid w:val="001160F1"/>
    <w:rsid w:val="00120D2C"/>
    <w:rsid w:val="00127D21"/>
    <w:rsid w:val="001348C1"/>
    <w:rsid w:val="00147D9A"/>
    <w:rsid w:val="001502FA"/>
    <w:rsid w:val="00150CD8"/>
    <w:rsid w:val="001714D9"/>
    <w:rsid w:val="001877A0"/>
    <w:rsid w:val="00197717"/>
    <w:rsid w:val="001A52CB"/>
    <w:rsid w:val="001A560F"/>
    <w:rsid w:val="001A6402"/>
    <w:rsid w:val="001C3E77"/>
    <w:rsid w:val="001C5850"/>
    <w:rsid w:val="001D0E3A"/>
    <w:rsid w:val="001D3F97"/>
    <w:rsid w:val="001E5F6E"/>
    <w:rsid w:val="001E7A5F"/>
    <w:rsid w:val="00200553"/>
    <w:rsid w:val="00210B58"/>
    <w:rsid w:val="00216515"/>
    <w:rsid w:val="002239FB"/>
    <w:rsid w:val="002253E6"/>
    <w:rsid w:val="00225E7C"/>
    <w:rsid w:val="002346E2"/>
    <w:rsid w:val="00240CFA"/>
    <w:rsid w:val="002524D7"/>
    <w:rsid w:val="00273E08"/>
    <w:rsid w:val="00281575"/>
    <w:rsid w:val="00287D89"/>
    <w:rsid w:val="00297BF5"/>
    <w:rsid w:val="002A2954"/>
    <w:rsid w:val="002A547D"/>
    <w:rsid w:val="002B6A4A"/>
    <w:rsid w:val="002E7E04"/>
    <w:rsid w:val="002F2CB5"/>
    <w:rsid w:val="00335B2E"/>
    <w:rsid w:val="00354EA7"/>
    <w:rsid w:val="003577A9"/>
    <w:rsid w:val="00361FFE"/>
    <w:rsid w:val="00364974"/>
    <w:rsid w:val="0036572E"/>
    <w:rsid w:val="00375251"/>
    <w:rsid w:val="00377E9C"/>
    <w:rsid w:val="00395462"/>
    <w:rsid w:val="003A7AA5"/>
    <w:rsid w:val="003B3242"/>
    <w:rsid w:val="003D2E1C"/>
    <w:rsid w:val="003F04DC"/>
    <w:rsid w:val="004104ED"/>
    <w:rsid w:val="00411A3A"/>
    <w:rsid w:val="00421A53"/>
    <w:rsid w:val="004237BC"/>
    <w:rsid w:val="0045074C"/>
    <w:rsid w:val="0045604D"/>
    <w:rsid w:val="004615D0"/>
    <w:rsid w:val="004622AE"/>
    <w:rsid w:val="00481CD7"/>
    <w:rsid w:val="004A152E"/>
    <w:rsid w:val="004B7023"/>
    <w:rsid w:val="004D2ACD"/>
    <w:rsid w:val="004F29A2"/>
    <w:rsid w:val="004F7BC9"/>
    <w:rsid w:val="00501A7D"/>
    <w:rsid w:val="00504B62"/>
    <w:rsid w:val="0051254C"/>
    <w:rsid w:val="00515026"/>
    <w:rsid w:val="00515B0D"/>
    <w:rsid w:val="00524A14"/>
    <w:rsid w:val="00533B2E"/>
    <w:rsid w:val="005358F3"/>
    <w:rsid w:val="00536F91"/>
    <w:rsid w:val="0054373D"/>
    <w:rsid w:val="00557ADF"/>
    <w:rsid w:val="00562983"/>
    <w:rsid w:val="00577730"/>
    <w:rsid w:val="00591C26"/>
    <w:rsid w:val="005A5C46"/>
    <w:rsid w:val="005C1232"/>
    <w:rsid w:val="005C5F32"/>
    <w:rsid w:val="005F5D6D"/>
    <w:rsid w:val="005F6CAC"/>
    <w:rsid w:val="0060173E"/>
    <w:rsid w:val="006123A7"/>
    <w:rsid w:val="0061593F"/>
    <w:rsid w:val="0062135F"/>
    <w:rsid w:val="006268C1"/>
    <w:rsid w:val="00641D0A"/>
    <w:rsid w:val="0065365E"/>
    <w:rsid w:val="00670605"/>
    <w:rsid w:val="00674A9D"/>
    <w:rsid w:val="006877AE"/>
    <w:rsid w:val="00691135"/>
    <w:rsid w:val="006A06E9"/>
    <w:rsid w:val="006A5C8D"/>
    <w:rsid w:val="006B6C7E"/>
    <w:rsid w:val="006C5E35"/>
    <w:rsid w:val="006E05FF"/>
    <w:rsid w:val="006F2FB2"/>
    <w:rsid w:val="006F3811"/>
    <w:rsid w:val="006F759F"/>
    <w:rsid w:val="007013CC"/>
    <w:rsid w:val="00701819"/>
    <w:rsid w:val="00714A73"/>
    <w:rsid w:val="007242CE"/>
    <w:rsid w:val="007313C4"/>
    <w:rsid w:val="0073435E"/>
    <w:rsid w:val="00755F5F"/>
    <w:rsid w:val="00755F8D"/>
    <w:rsid w:val="00766C63"/>
    <w:rsid w:val="00767460"/>
    <w:rsid w:val="00783E48"/>
    <w:rsid w:val="00795B75"/>
    <w:rsid w:val="007A08F4"/>
    <w:rsid w:val="007A63D2"/>
    <w:rsid w:val="007A7990"/>
    <w:rsid w:val="007B058A"/>
    <w:rsid w:val="007B3E49"/>
    <w:rsid w:val="007C0B07"/>
    <w:rsid w:val="007C4BEE"/>
    <w:rsid w:val="007E0CE7"/>
    <w:rsid w:val="007E3F93"/>
    <w:rsid w:val="007F280F"/>
    <w:rsid w:val="008052A8"/>
    <w:rsid w:val="00830EEF"/>
    <w:rsid w:val="00834570"/>
    <w:rsid w:val="00834D31"/>
    <w:rsid w:val="008512B7"/>
    <w:rsid w:val="00865E04"/>
    <w:rsid w:val="00867722"/>
    <w:rsid w:val="00884093"/>
    <w:rsid w:val="00885B78"/>
    <w:rsid w:val="00887C41"/>
    <w:rsid w:val="008916F2"/>
    <w:rsid w:val="008956A4"/>
    <w:rsid w:val="00895863"/>
    <w:rsid w:val="008A0527"/>
    <w:rsid w:val="008B5A9F"/>
    <w:rsid w:val="008E629A"/>
    <w:rsid w:val="008F4187"/>
    <w:rsid w:val="00903DAA"/>
    <w:rsid w:val="009152A9"/>
    <w:rsid w:val="0091615D"/>
    <w:rsid w:val="00920F1A"/>
    <w:rsid w:val="00923BF0"/>
    <w:rsid w:val="00930ECC"/>
    <w:rsid w:val="009418E7"/>
    <w:rsid w:val="00951B80"/>
    <w:rsid w:val="009565D6"/>
    <w:rsid w:val="00967A29"/>
    <w:rsid w:val="0097600D"/>
    <w:rsid w:val="00987846"/>
    <w:rsid w:val="00987CF2"/>
    <w:rsid w:val="00993122"/>
    <w:rsid w:val="009C61E6"/>
    <w:rsid w:val="009D269B"/>
    <w:rsid w:val="009D315D"/>
    <w:rsid w:val="009F6FD3"/>
    <w:rsid w:val="00A033E6"/>
    <w:rsid w:val="00A0539B"/>
    <w:rsid w:val="00A664A5"/>
    <w:rsid w:val="00A71522"/>
    <w:rsid w:val="00A81236"/>
    <w:rsid w:val="00A97D58"/>
    <w:rsid w:val="00AB492F"/>
    <w:rsid w:val="00AB5939"/>
    <w:rsid w:val="00AC1AAB"/>
    <w:rsid w:val="00AC6C32"/>
    <w:rsid w:val="00AD13F0"/>
    <w:rsid w:val="00AD34F9"/>
    <w:rsid w:val="00AE4DF5"/>
    <w:rsid w:val="00AE7BBD"/>
    <w:rsid w:val="00AF0B10"/>
    <w:rsid w:val="00AF0FFB"/>
    <w:rsid w:val="00AF13F3"/>
    <w:rsid w:val="00AF2064"/>
    <w:rsid w:val="00AF3B14"/>
    <w:rsid w:val="00B06E3E"/>
    <w:rsid w:val="00B37E0E"/>
    <w:rsid w:val="00B5278D"/>
    <w:rsid w:val="00B6511F"/>
    <w:rsid w:val="00B737EC"/>
    <w:rsid w:val="00B7697F"/>
    <w:rsid w:val="00B7751C"/>
    <w:rsid w:val="00B85000"/>
    <w:rsid w:val="00B85795"/>
    <w:rsid w:val="00B87099"/>
    <w:rsid w:val="00BA0D81"/>
    <w:rsid w:val="00BA2B06"/>
    <w:rsid w:val="00BB7962"/>
    <w:rsid w:val="00BC2AF6"/>
    <w:rsid w:val="00BC2F56"/>
    <w:rsid w:val="00BD4C01"/>
    <w:rsid w:val="00BD5D47"/>
    <w:rsid w:val="00BD61B9"/>
    <w:rsid w:val="00BE0DA4"/>
    <w:rsid w:val="00BE5EAA"/>
    <w:rsid w:val="00C10F95"/>
    <w:rsid w:val="00C14137"/>
    <w:rsid w:val="00C30853"/>
    <w:rsid w:val="00C3201D"/>
    <w:rsid w:val="00C338E6"/>
    <w:rsid w:val="00C34DE0"/>
    <w:rsid w:val="00C66D09"/>
    <w:rsid w:val="00C770F7"/>
    <w:rsid w:val="00CA13F3"/>
    <w:rsid w:val="00CA7488"/>
    <w:rsid w:val="00CB12F4"/>
    <w:rsid w:val="00CB51B9"/>
    <w:rsid w:val="00CB5C98"/>
    <w:rsid w:val="00CD0131"/>
    <w:rsid w:val="00CD6E3E"/>
    <w:rsid w:val="00CE1CEA"/>
    <w:rsid w:val="00CF42D9"/>
    <w:rsid w:val="00D05985"/>
    <w:rsid w:val="00D17F96"/>
    <w:rsid w:val="00D25909"/>
    <w:rsid w:val="00D27C23"/>
    <w:rsid w:val="00D30B3B"/>
    <w:rsid w:val="00D328A0"/>
    <w:rsid w:val="00D35391"/>
    <w:rsid w:val="00D41B4E"/>
    <w:rsid w:val="00D422BA"/>
    <w:rsid w:val="00D44D0F"/>
    <w:rsid w:val="00D51B9A"/>
    <w:rsid w:val="00D52E1C"/>
    <w:rsid w:val="00D613D8"/>
    <w:rsid w:val="00D62BAE"/>
    <w:rsid w:val="00D9436E"/>
    <w:rsid w:val="00DA22DE"/>
    <w:rsid w:val="00DB0A08"/>
    <w:rsid w:val="00DB3AB9"/>
    <w:rsid w:val="00DB3D80"/>
    <w:rsid w:val="00DB4EEB"/>
    <w:rsid w:val="00DC11C3"/>
    <w:rsid w:val="00DD5A9F"/>
    <w:rsid w:val="00DD5C8D"/>
    <w:rsid w:val="00DD5F82"/>
    <w:rsid w:val="00DE00E1"/>
    <w:rsid w:val="00DE0915"/>
    <w:rsid w:val="00DE1E19"/>
    <w:rsid w:val="00DE238D"/>
    <w:rsid w:val="00E0058E"/>
    <w:rsid w:val="00E076ED"/>
    <w:rsid w:val="00E147A5"/>
    <w:rsid w:val="00E17429"/>
    <w:rsid w:val="00E233CD"/>
    <w:rsid w:val="00E252C1"/>
    <w:rsid w:val="00E35DDB"/>
    <w:rsid w:val="00E432C9"/>
    <w:rsid w:val="00E45435"/>
    <w:rsid w:val="00E60CA0"/>
    <w:rsid w:val="00E75BB2"/>
    <w:rsid w:val="00EA6705"/>
    <w:rsid w:val="00EB4BEF"/>
    <w:rsid w:val="00EC29DA"/>
    <w:rsid w:val="00ED6457"/>
    <w:rsid w:val="00EE253D"/>
    <w:rsid w:val="00EF5152"/>
    <w:rsid w:val="00F1199A"/>
    <w:rsid w:val="00F12823"/>
    <w:rsid w:val="00F20AAC"/>
    <w:rsid w:val="00F23E7C"/>
    <w:rsid w:val="00F372E3"/>
    <w:rsid w:val="00F649C2"/>
    <w:rsid w:val="00F87840"/>
    <w:rsid w:val="00FB0A3D"/>
    <w:rsid w:val="00FB4F74"/>
    <w:rsid w:val="00FC1CF3"/>
    <w:rsid w:val="00FD26CF"/>
    <w:rsid w:val="00FD513A"/>
    <w:rsid w:val="00FD7350"/>
    <w:rsid w:val="00FE628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C95773"/>
  <w15:docId w15:val="{9F05FAF2-5C46-5044-897A-683207A5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Sangra2detindependiente">
    <w:name w:val="Body Text Indent 2"/>
    <w:basedOn w:val="Normal"/>
    <w:pPr>
      <w:ind w:right="44" w:firstLine="708"/>
      <w:jc w:val="both"/>
    </w:pPr>
    <w:rPr>
      <w:rFonts w:ascii="Arial" w:hAnsi="Arial" w:cs="Arial"/>
      <w:sz w:val="22"/>
      <w:lang w:val="es-MX"/>
    </w:rPr>
  </w:style>
  <w:style w:type="paragraph" w:customStyle="1" w:styleId="Prrafodelista1">
    <w:name w:val="Párrafo de lista1"/>
    <w:basedOn w:val="Normal"/>
    <w:pPr>
      <w:ind w:left="720"/>
    </w:pPr>
  </w:style>
  <w:style w:type="character" w:customStyle="1" w:styleId="EncabezadoCar">
    <w:name w:val="Encabezado Car"/>
    <w:link w:val="Encabezado"/>
    <w:rPr>
      <w:sz w:val="24"/>
      <w:szCs w:val="24"/>
      <w:lang w:val="es-ES" w:eastAsia="es-ES" w:bidi="ar-SA"/>
    </w:rPr>
  </w:style>
  <w:style w:type="paragraph" w:styleId="Prrafodelista">
    <w:name w:val="List Paragraph"/>
    <w:basedOn w:val="Normal"/>
    <w:uiPriority w:val="34"/>
    <w:qFormat/>
    <w:pPr>
      <w:ind w:left="720"/>
      <w:contextualSpacing/>
    </w:pPr>
  </w:style>
  <w:style w:type="paragraph" w:styleId="Sinespaciado">
    <w:name w:val="No Spacing"/>
    <w:uiPriority w:val="1"/>
    <w:qFormat/>
    <w:rPr>
      <w:sz w:val="24"/>
      <w:szCs w:val="24"/>
      <w:lang w:val="es-ES" w:eastAsia="es-ES"/>
    </w:rPr>
  </w:style>
  <w:style w:type="paragraph" w:customStyle="1" w:styleId="footer">
    <w:name w:val="&quot;footer&quot;"/>
    <w:pPr>
      <w:tabs>
        <w:tab w:val="center" w:pos="4400"/>
        <w:tab w:val="right" w:pos="8820"/>
      </w:tabs>
    </w:pPr>
    <w:rPr>
      <w:sz w:val="24"/>
      <w:szCs w:val="24"/>
      <w:lang w:val="es-ES" w:eastAsia="es-ES"/>
    </w:rPr>
  </w:style>
  <w:style w:type="paragraph" w:customStyle="1" w:styleId="NoSpacing">
    <w:name w:val="&quot;No Spacing&quot;"/>
    <w:qFormat/>
    <w:rPr>
      <w:sz w:val="24"/>
      <w:szCs w:val="24"/>
      <w:lang w:val="es-ES" w:eastAsia="es-ES"/>
    </w:rPr>
  </w:style>
  <w:style w:type="paragraph" w:customStyle="1" w:styleId="header">
    <w:name w:val="&quot;header&quot;"/>
    <w:pPr>
      <w:tabs>
        <w:tab w:val="center" w:pos="4400"/>
        <w:tab w:val="right" w:pos="8820"/>
      </w:tabs>
    </w:pPr>
    <w:rPr>
      <w:sz w:val="24"/>
      <w:szCs w:val="24"/>
      <w:lang w:val="es-ES" w:eastAsia="es-ES"/>
    </w:rPr>
  </w:style>
  <w:style w:type="paragraph" w:customStyle="1" w:styleId="s16">
    <w:name w:val="s16"/>
    <w:basedOn w:val="Normal"/>
    <w:rsid w:val="003F04DC"/>
    <w:pPr>
      <w:spacing w:before="100" w:beforeAutospacing="1" w:after="100" w:afterAutospacing="1"/>
    </w:pPr>
    <w:rPr>
      <w:rFonts w:eastAsiaTheme="minorEastAsia"/>
      <w:lang w:val="es-MX" w:eastAsia="es-MX"/>
    </w:rPr>
  </w:style>
  <w:style w:type="character" w:customStyle="1" w:styleId="bumpedfont15">
    <w:name w:val="bumpedfont15"/>
    <w:basedOn w:val="Fuentedeprrafopredeter"/>
    <w:rsid w:val="003F04DC"/>
  </w:style>
  <w:style w:type="character" w:customStyle="1" w:styleId="apple-converted-space">
    <w:name w:val="apple-converted-space"/>
    <w:basedOn w:val="Fuentedeprrafopredeter"/>
    <w:rsid w:val="003F04DC"/>
  </w:style>
  <w:style w:type="paragraph" w:customStyle="1" w:styleId="s17">
    <w:name w:val="s17"/>
    <w:basedOn w:val="Normal"/>
    <w:rsid w:val="003F04DC"/>
    <w:pPr>
      <w:spacing w:before="100" w:beforeAutospacing="1" w:after="100" w:afterAutospacing="1"/>
    </w:pPr>
    <w:rPr>
      <w:rFonts w:eastAsiaTheme="minorEastAsia"/>
      <w:lang w:val="es-MX" w:eastAsia="es-MX"/>
    </w:rPr>
  </w:style>
  <w:style w:type="paragraph" w:customStyle="1" w:styleId="p1">
    <w:name w:val="p1"/>
    <w:basedOn w:val="Normal"/>
    <w:rsid w:val="002A547D"/>
    <w:rPr>
      <w:rFonts w:ascii=".AppleSystemUIFont" w:eastAsiaTheme="minorEastAsia" w:hAnsi=".AppleSystemUIFont"/>
      <w:lang w:val="es-MX" w:eastAsia="es-MX"/>
    </w:rPr>
  </w:style>
  <w:style w:type="character" w:customStyle="1" w:styleId="s1">
    <w:name w:val="s1"/>
    <w:basedOn w:val="Fuentedeprrafopredeter"/>
    <w:rsid w:val="002A547D"/>
    <w:rPr>
      <w:rFonts w:ascii=".SFUI-Regular" w:hAnsi=".SFUI-Regular" w:hint="default"/>
      <w:b w:val="0"/>
      <w:bCs w:val="0"/>
      <w:i w:val="0"/>
      <w:iCs w:val="0"/>
      <w:sz w:val="24"/>
      <w:szCs w:val="24"/>
    </w:rPr>
  </w:style>
  <w:style w:type="paragraph" w:customStyle="1" w:styleId="s19">
    <w:name w:val="s19"/>
    <w:basedOn w:val="Normal"/>
    <w:rsid w:val="00923BF0"/>
    <w:pPr>
      <w:spacing w:before="100" w:beforeAutospacing="1" w:after="100" w:afterAutospacing="1"/>
    </w:pPr>
    <w:rPr>
      <w:rFonts w:eastAsiaTheme="minorEastAsia"/>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15054">
      <w:bodyDiv w:val="1"/>
      <w:marLeft w:val="0"/>
      <w:marRight w:val="0"/>
      <w:marTop w:val="0"/>
      <w:marBottom w:val="0"/>
      <w:divBdr>
        <w:top w:val="none" w:sz="0" w:space="0" w:color="auto"/>
        <w:left w:val="none" w:sz="0" w:space="0" w:color="auto"/>
        <w:bottom w:val="none" w:sz="0" w:space="0" w:color="auto"/>
        <w:right w:val="none" w:sz="0" w:space="0" w:color="auto"/>
      </w:divBdr>
    </w:div>
    <w:div w:id="827670172">
      <w:bodyDiv w:val="1"/>
      <w:marLeft w:val="0"/>
      <w:marRight w:val="0"/>
      <w:marTop w:val="0"/>
      <w:marBottom w:val="0"/>
      <w:divBdr>
        <w:top w:val="none" w:sz="0" w:space="0" w:color="auto"/>
        <w:left w:val="none" w:sz="0" w:space="0" w:color="auto"/>
        <w:bottom w:val="none" w:sz="0" w:space="0" w:color="auto"/>
        <w:right w:val="none" w:sz="0" w:space="0" w:color="auto"/>
      </w:divBdr>
      <w:divsChild>
        <w:div w:id="204564497">
          <w:marLeft w:val="0"/>
          <w:marRight w:val="0"/>
          <w:marTop w:val="0"/>
          <w:marBottom w:val="0"/>
          <w:divBdr>
            <w:top w:val="none" w:sz="0" w:space="0" w:color="auto"/>
            <w:left w:val="none" w:sz="0" w:space="0" w:color="auto"/>
            <w:bottom w:val="none" w:sz="0" w:space="0" w:color="auto"/>
            <w:right w:val="none" w:sz="0" w:space="0" w:color="auto"/>
          </w:divBdr>
        </w:div>
        <w:div w:id="1196232268">
          <w:marLeft w:val="0"/>
          <w:marRight w:val="0"/>
          <w:marTop w:val="0"/>
          <w:marBottom w:val="0"/>
          <w:divBdr>
            <w:top w:val="none" w:sz="0" w:space="0" w:color="auto"/>
            <w:left w:val="none" w:sz="0" w:space="0" w:color="auto"/>
            <w:bottom w:val="none" w:sz="0" w:space="0" w:color="auto"/>
            <w:right w:val="none" w:sz="0" w:space="0" w:color="auto"/>
          </w:divBdr>
        </w:div>
        <w:div w:id="1777486212">
          <w:marLeft w:val="0"/>
          <w:marRight w:val="0"/>
          <w:marTop w:val="0"/>
          <w:marBottom w:val="0"/>
          <w:divBdr>
            <w:top w:val="none" w:sz="0" w:space="0" w:color="auto"/>
            <w:left w:val="none" w:sz="0" w:space="0" w:color="auto"/>
            <w:bottom w:val="none" w:sz="0" w:space="0" w:color="auto"/>
            <w:right w:val="none" w:sz="0" w:space="0" w:color="auto"/>
          </w:divBdr>
          <w:divsChild>
            <w:div w:id="2190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66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135</Words>
  <Characters>745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ORDEN DEL DÍA</vt:lpstr>
    </vt:vector>
  </TitlesOfParts>
  <Company>H.CONGRESO DEL ESTADO DE PUEBLA</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dc:title>
  <dc:creator>CONGRESO DEL ESTADO</dc:creator>
  <cp:lastModifiedBy>Jesús Alfredo Morales Ramírez</cp:lastModifiedBy>
  <cp:revision>11</cp:revision>
  <cp:lastPrinted>2021-03-11T21:46:00Z</cp:lastPrinted>
  <dcterms:created xsi:type="dcterms:W3CDTF">2021-03-09T22:12:00Z</dcterms:created>
  <dcterms:modified xsi:type="dcterms:W3CDTF">2021-03-11T21:50:00Z</dcterms:modified>
</cp:coreProperties>
</file>