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7101" w14:textId="63C8695B" w:rsidR="004E6B23" w:rsidRDefault="004E6B23" w:rsidP="004E6B23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Cuatro veces Heróica Puebla de Zaragoza a, 2 de julio de 2021</w:t>
      </w:r>
    </w:p>
    <w:p w14:paraId="15B90F01" w14:textId="77777777" w:rsidR="004E6B23" w:rsidRDefault="004E6B23" w:rsidP="004E6B23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Videoconferencia</w:t>
      </w:r>
    </w:p>
    <w:p w14:paraId="77815275" w14:textId="77777777" w:rsidR="004E6B23" w:rsidRDefault="004E6B23" w:rsidP="004E6B23">
      <w:pPr>
        <w:tabs>
          <w:tab w:val="left" w:pos="1545"/>
          <w:tab w:val="left" w:pos="3390"/>
          <w:tab w:val="center" w:pos="4419"/>
        </w:tabs>
        <w:spacing w:after="0" w:line="240" w:lineRule="auto"/>
        <w:jc w:val="right"/>
        <w:rPr>
          <w:rFonts w:ascii="Century Gothic" w:eastAsia="Century Gothic" w:hAnsi="Century Gothic" w:cs="Century Gothic"/>
          <w:sz w:val="24"/>
          <w:szCs w:val="24"/>
        </w:rPr>
      </w:pPr>
      <w:r w:rsidRPr="00781E6B">
        <w:rPr>
          <w:rFonts w:ascii="Century Gothic" w:eastAsia="Century Gothic" w:hAnsi="Century Gothic" w:cs="Century Gothic"/>
          <w:sz w:val="24"/>
          <w:szCs w:val="24"/>
        </w:rPr>
        <w:t>14:00</w:t>
      </w:r>
    </w:p>
    <w:p w14:paraId="37453C14" w14:textId="77777777" w:rsidR="004E6B23" w:rsidRDefault="004E6B23" w:rsidP="004E6B23">
      <w:pPr>
        <w:tabs>
          <w:tab w:val="left" w:pos="1545"/>
          <w:tab w:val="left" w:pos="3390"/>
          <w:tab w:val="center" w:pos="4419"/>
        </w:tabs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61EA28E" w14:textId="77777777" w:rsidR="004E6B23" w:rsidRDefault="004E6B23" w:rsidP="004E6B23">
      <w:pPr>
        <w:tabs>
          <w:tab w:val="left" w:pos="1545"/>
          <w:tab w:val="left" w:pos="3390"/>
          <w:tab w:val="center" w:pos="4419"/>
        </w:tabs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Orden del Día</w:t>
      </w:r>
    </w:p>
    <w:p w14:paraId="104F12E1" w14:textId="77777777" w:rsidR="004E6B23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Pase de lista y declaración del quórum legal.</w:t>
      </w:r>
    </w:p>
    <w:p w14:paraId="44940DCA" w14:textId="77777777" w:rsidR="004E6B23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Lectura y, en su caso, aprobación del Orden del Día.</w:t>
      </w:r>
    </w:p>
    <w:p w14:paraId="7EE1E63B" w14:textId="77777777" w:rsidR="004E6B23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Lectura y, en su caso, aprobación del Acta de la sesión del 1 de marzo de 2021.</w:t>
      </w:r>
    </w:p>
    <w:p w14:paraId="3B4A5C32" w14:textId="77777777" w:rsidR="004E6B23" w:rsidRPr="00BC11E1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 w:rsidRPr="007E6FDF">
        <w:rPr>
          <w:rFonts w:ascii="Century Gothic" w:hAnsi="Century Gothic"/>
          <w:sz w:val="24"/>
          <w:szCs w:val="24"/>
        </w:rPr>
        <w:t xml:space="preserve">Lectura y, en su caso, aprobación del Dictamen elaborado con estricta observancia a los lineamientos especificados en la ejecutoria dictada en el Toca de Revisión </w:t>
      </w:r>
      <w:r>
        <w:rPr>
          <w:rFonts w:ascii="Century Gothic" w:hAnsi="Century Gothic"/>
          <w:sz w:val="24"/>
          <w:szCs w:val="24"/>
        </w:rPr>
        <w:t>2</w:t>
      </w:r>
      <w:r w:rsidRPr="007E6FDF">
        <w:rPr>
          <w:rFonts w:ascii="Century Gothic" w:hAnsi="Century Gothic"/>
          <w:sz w:val="24"/>
          <w:szCs w:val="24"/>
        </w:rPr>
        <w:t>/20</w:t>
      </w:r>
      <w:r>
        <w:rPr>
          <w:rFonts w:ascii="Century Gothic" w:hAnsi="Century Gothic"/>
          <w:sz w:val="24"/>
          <w:szCs w:val="24"/>
        </w:rPr>
        <w:t>20</w:t>
      </w:r>
      <w:r w:rsidRPr="007E6FDF">
        <w:rPr>
          <w:rFonts w:ascii="Century Gothic" w:hAnsi="Century Gothic"/>
          <w:sz w:val="24"/>
          <w:szCs w:val="24"/>
        </w:rPr>
        <w:t xml:space="preserve"> pronunciada por el Primer Tribunal Colegiado en Materia Administrativa del Sexto Circuito, </w:t>
      </w:r>
      <w:r>
        <w:rPr>
          <w:rFonts w:ascii="Century Gothic" w:hAnsi="Century Gothic"/>
          <w:sz w:val="24"/>
          <w:szCs w:val="24"/>
        </w:rPr>
        <w:t xml:space="preserve">de fecha 17 de febrero de 2021, </w:t>
      </w:r>
      <w:r w:rsidRPr="007E6FDF">
        <w:rPr>
          <w:rFonts w:ascii="Century Gothic" w:hAnsi="Century Gothic"/>
          <w:sz w:val="24"/>
          <w:szCs w:val="24"/>
        </w:rPr>
        <w:t xml:space="preserve">para dar cumplimiento al requerimiento judicial contenido en el oficio número </w:t>
      </w:r>
      <w:r>
        <w:rPr>
          <w:rFonts w:ascii="Century Gothic" w:hAnsi="Century Gothic"/>
          <w:sz w:val="24"/>
          <w:szCs w:val="24"/>
        </w:rPr>
        <w:t>8770</w:t>
      </w:r>
      <w:r w:rsidRPr="007E6FDF">
        <w:rPr>
          <w:rFonts w:ascii="Century Gothic" w:hAnsi="Century Gothic"/>
          <w:sz w:val="24"/>
          <w:szCs w:val="24"/>
        </w:rPr>
        <w:t>/20</w:t>
      </w:r>
      <w:r>
        <w:rPr>
          <w:rFonts w:ascii="Century Gothic" w:hAnsi="Century Gothic"/>
          <w:sz w:val="24"/>
          <w:szCs w:val="24"/>
        </w:rPr>
        <w:t>21</w:t>
      </w:r>
      <w:r w:rsidRPr="007E6FDF">
        <w:rPr>
          <w:rFonts w:ascii="Century Gothic" w:hAnsi="Century Gothic"/>
          <w:sz w:val="24"/>
          <w:szCs w:val="24"/>
        </w:rPr>
        <w:t xml:space="preserve"> del Juzgado </w:t>
      </w:r>
      <w:r>
        <w:rPr>
          <w:rFonts w:ascii="Century Gothic" w:hAnsi="Century Gothic"/>
          <w:sz w:val="24"/>
          <w:szCs w:val="24"/>
        </w:rPr>
        <w:t>Primero</w:t>
      </w:r>
      <w:r w:rsidRPr="007E6FDF">
        <w:rPr>
          <w:rFonts w:ascii="Century Gothic" w:hAnsi="Century Gothic"/>
          <w:sz w:val="24"/>
          <w:szCs w:val="24"/>
        </w:rPr>
        <w:t xml:space="preserve"> de Distrito en Materia de Amparo Civil, Administrativa y de Trabajo y de Juicios Federales en el Estado de Puebla.</w:t>
      </w:r>
    </w:p>
    <w:p w14:paraId="2EBFC042" w14:textId="77777777" w:rsidR="004E6B23" w:rsidRPr="00023EFA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 w:rsidRPr="00023EFA">
        <w:rPr>
          <w:rFonts w:ascii="Century Gothic" w:hAnsi="Century Gothic"/>
          <w:sz w:val="24"/>
          <w:szCs w:val="24"/>
        </w:rPr>
        <w:t xml:space="preserve">Lectura, y en su caso, </w:t>
      </w:r>
      <w:r>
        <w:rPr>
          <w:rFonts w:ascii="Century Gothic" w:hAnsi="Century Gothic"/>
          <w:sz w:val="24"/>
          <w:szCs w:val="24"/>
        </w:rPr>
        <w:t xml:space="preserve">de </w:t>
      </w:r>
      <w:r w:rsidRPr="00023EFA">
        <w:rPr>
          <w:rFonts w:ascii="Century Gothic" w:hAnsi="Century Gothic"/>
          <w:sz w:val="24"/>
          <w:szCs w:val="24"/>
        </w:rPr>
        <w:t xml:space="preserve">diversos proyectos de resolución de procedimientos administrativos de determinación de responsabilidades a substanciarse por la Auditoría Superior del Estado, </w:t>
      </w:r>
      <w:r>
        <w:rPr>
          <w:rFonts w:ascii="Century Gothic" w:hAnsi="Century Gothic"/>
          <w:sz w:val="24"/>
          <w:szCs w:val="24"/>
        </w:rPr>
        <w:t>propuestos mediante</w:t>
      </w:r>
      <w:r w:rsidRPr="00023EF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los</w:t>
      </w:r>
      <w:r w:rsidRPr="00023EFA">
        <w:rPr>
          <w:rFonts w:ascii="Century Gothic" w:hAnsi="Century Gothic"/>
          <w:sz w:val="24"/>
          <w:szCs w:val="24"/>
        </w:rPr>
        <w:t xml:space="preserve"> oficio</w:t>
      </w:r>
      <w:r>
        <w:rPr>
          <w:rFonts w:ascii="Century Gothic" w:hAnsi="Century Gothic"/>
          <w:sz w:val="24"/>
          <w:szCs w:val="24"/>
        </w:rPr>
        <w:t>s</w:t>
      </w:r>
      <w:r w:rsidRPr="00023EFA">
        <w:rPr>
          <w:rFonts w:ascii="Century Gothic" w:hAnsi="Century Gothic"/>
          <w:sz w:val="24"/>
          <w:szCs w:val="24"/>
        </w:rPr>
        <w:t xml:space="preserve"> número ASE/01</w:t>
      </w:r>
      <w:r>
        <w:rPr>
          <w:rFonts w:ascii="Century Gothic" w:hAnsi="Century Gothic"/>
          <w:sz w:val="24"/>
          <w:szCs w:val="24"/>
        </w:rPr>
        <w:t>858</w:t>
      </w:r>
      <w:r w:rsidRPr="00023EFA">
        <w:rPr>
          <w:rFonts w:ascii="Century Gothic" w:hAnsi="Century Gothic"/>
          <w:sz w:val="24"/>
          <w:szCs w:val="24"/>
        </w:rPr>
        <w:t>-20/DGJ-DJS</w:t>
      </w:r>
      <w:r>
        <w:rPr>
          <w:rFonts w:ascii="Century Gothic" w:hAnsi="Century Gothic"/>
          <w:sz w:val="24"/>
          <w:szCs w:val="24"/>
        </w:rPr>
        <w:t xml:space="preserve"> y </w:t>
      </w:r>
      <w:r w:rsidRPr="00023EFA">
        <w:rPr>
          <w:rFonts w:ascii="Century Gothic" w:hAnsi="Century Gothic"/>
          <w:sz w:val="24"/>
          <w:szCs w:val="24"/>
        </w:rPr>
        <w:t>ASE/01</w:t>
      </w:r>
      <w:r>
        <w:rPr>
          <w:rFonts w:ascii="Century Gothic" w:hAnsi="Century Gothic"/>
          <w:sz w:val="24"/>
          <w:szCs w:val="24"/>
        </w:rPr>
        <w:t>908</w:t>
      </w:r>
      <w:r w:rsidRPr="00023EFA">
        <w:rPr>
          <w:rFonts w:ascii="Century Gothic" w:hAnsi="Century Gothic"/>
          <w:sz w:val="24"/>
          <w:szCs w:val="24"/>
        </w:rPr>
        <w:t>-20/DGJ-DJS, respecto los siguientes:</w:t>
      </w:r>
    </w:p>
    <w:tbl>
      <w:tblPr>
        <w:tblStyle w:val="Tablaconcuadrcula"/>
        <w:tblW w:w="9714" w:type="dxa"/>
        <w:tblLayout w:type="fixed"/>
        <w:tblLook w:val="04A0" w:firstRow="1" w:lastRow="0" w:firstColumn="1" w:lastColumn="0" w:noHBand="0" w:noVBand="1"/>
      </w:tblPr>
      <w:tblGrid>
        <w:gridCol w:w="567"/>
        <w:gridCol w:w="1067"/>
        <w:gridCol w:w="1701"/>
        <w:gridCol w:w="1843"/>
        <w:gridCol w:w="4536"/>
      </w:tblGrid>
      <w:tr w:rsidR="004E6B23" w:rsidRPr="006B2949" w14:paraId="3FF5AA11" w14:textId="77777777" w:rsidTr="0056183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F7281" w14:textId="77777777" w:rsidR="004E6B23" w:rsidRPr="00F7620E" w:rsidRDefault="004E6B23" w:rsidP="0056183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9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8020" w14:textId="77777777" w:rsidR="004E6B23" w:rsidRPr="00F7620E" w:rsidRDefault="004E6B23" w:rsidP="0056183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7620E">
              <w:rPr>
                <w:rFonts w:ascii="Century Gothic" w:hAnsi="Century Gothic" w:cs="Arial"/>
                <w:b/>
                <w:sz w:val="24"/>
                <w:szCs w:val="24"/>
              </w:rPr>
              <w:t>Procedimientos Administrativos de Determinación de Responsabilidades</w:t>
            </w:r>
          </w:p>
          <w:p w14:paraId="04F82D7C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4E6B23" w:rsidRPr="006B2949" w14:paraId="7FE83FF0" w14:textId="77777777" w:rsidTr="00561830">
        <w:tc>
          <w:tcPr>
            <w:tcW w:w="567" w:type="dxa"/>
            <w:tcBorders>
              <w:top w:val="nil"/>
            </w:tcBorders>
            <w:shd w:val="clear" w:color="auto" w:fill="000000" w:themeFill="text1"/>
          </w:tcPr>
          <w:p w14:paraId="4E8A149C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000000" w:themeFill="text1"/>
          </w:tcPr>
          <w:p w14:paraId="2245749F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b/>
              </w:rPr>
            </w:pPr>
            <w:r w:rsidRPr="008C6668">
              <w:rPr>
                <w:rFonts w:ascii="Century Gothic" w:hAnsi="Century Gothic" w:cs="Arial"/>
                <w:b/>
              </w:rPr>
              <w:t>Año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0000" w:themeFill="text1"/>
          </w:tcPr>
          <w:p w14:paraId="5D97CA55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b/>
              </w:rPr>
            </w:pPr>
            <w:r w:rsidRPr="008C6668">
              <w:rPr>
                <w:rFonts w:ascii="Century Gothic" w:hAnsi="Century Gothic" w:cs="Arial"/>
                <w:b/>
              </w:rPr>
              <w:t>Municipio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0000" w:themeFill="text1"/>
          </w:tcPr>
          <w:p w14:paraId="2339FF2A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b/>
              </w:rPr>
            </w:pPr>
            <w:r w:rsidRPr="008C6668">
              <w:rPr>
                <w:rFonts w:ascii="Century Gothic" w:hAnsi="Century Gothic" w:cs="Arial"/>
                <w:b/>
              </w:rPr>
              <w:t>Titular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000000" w:themeFill="text1"/>
          </w:tcPr>
          <w:p w14:paraId="02FEB166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b/>
              </w:rPr>
            </w:pPr>
            <w:r w:rsidRPr="008C6668">
              <w:rPr>
                <w:rFonts w:ascii="Century Gothic" w:hAnsi="Century Gothic" w:cs="Arial"/>
                <w:b/>
              </w:rPr>
              <w:t>Propuesta Resolución</w:t>
            </w:r>
          </w:p>
        </w:tc>
      </w:tr>
      <w:tr w:rsidR="004E6B23" w:rsidRPr="006B2949" w14:paraId="4BF80C68" w14:textId="77777777" w:rsidTr="00561830">
        <w:tc>
          <w:tcPr>
            <w:tcW w:w="567" w:type="dxa"/>
            <w:vAlign w:val="center"/>
          </w:tcPr>
          <w:p w14:paraId="0BE9C8A3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067" w:type="dxa"/>
            <w:vAlign w:val="center"/>
          </w:tcPr>
          <w:p w14:paraId="22C2D5BB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2008</w:t>
            </w:r>
          </w:p>
        </w:tc>
        <w:tc>
          <w:tcPr>
            <w:tcW w:w="1701" w:type="dxa"/>
            <w:vAlign w:val="center"/>
          </w:tcPr>
          <w:p w14:paraId="278E2979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Coronango</w:t>
            </w:r>
          </w:p>
        </w:tc>
        <w:tc>
          <w:tcPr>
            <w:tcW w:w="1843" w:type="dxa"/>
            <w:vAlign w:val="center"/>
          </w:tcPr>
          <w:p w14:paraId="13D9C5D3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Pedro Azucena Amastal</w:t>
            </w:r>
          </w:p>
        </w:tc>
        <w:tc>
          <w:tcPr>
            <w:tcW w:w="4536" w:type="dxa"/>
            <w:vAlign w:val="center"/>
          </w:tcPr>
          <w:p w14:paraId="2486F257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80BC06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5E13697" w14:textId="77777777" w:rsidR="004E6B23" w:rsidRPr="006B2949" w:rsidRDefault="004E6B23" w:rsidP="00561830">
            <w:pPr>
              <w:rPr>
                <w:rFonts w:ascii="Century Gothic" w:hAnsi="Century Gothic" w:cs="Arial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124A2579" w14:textId="77777777" w:rsidTr="00561830">
        <w:tc>
          <w:tcPr>
            <w:tcW w:w="567" w:type="dxa"/>
            <w:vAlign w:val="center"/>
          </w:tcPr>
          <w:p w14:paraId="0600CB8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067" w:type="dxa"/>
            <w:vAlign w:val="center"/>
          </w:tcPr>
          <w:p w14:paraId="678D8490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2011</w:t>
            </w:r>
          </w:p>
        </w:tc>
        <w:tc>
          <w:tcPr>
            <w:tcW w:w="1701" w:type="dxa"/>
            <w:vAlign w:val="center"/>
          </w:tcPr>
          <w:p w14:paraId="3B2365D3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Xayacatlán de Bravo</w:t>
            </w:r>
          </w:p>
        </w:tc>
        <w:tc>
          <w:tcPr>
            <w:tcW w:w="1843" w:type="dxa"/>
            <w:vAlign w:val="center"/>
          </w:tcPr>
          <w:p w14:paraId="58061D80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Martín Matías Martínez</w:t>
            </w:r>
          </w:p>
        </w:tc>
        <w:tc>
          <w:tcPr>
            <w:tcW w:w="4536" w:type="dxa"/>
          </w:tcPr>
          <w:p w14:paraId="7DA6AD22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E4CF84B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9DE5AB1" w14:textId="77777777" w:rsidR="004E6B23" w:rsidRPr="008C6668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4B69B59C" w14:textId="77777777" w:rsidTr="00561830">
        <w:tc>
          <w:tcPr>
            <w:tcW w:w="567" w:type="dxa"/>
            <w:vAlign w:val="center"/>
          </w:tcPr>
          <w:p w14:paraId="418C5F62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067" w:type="dxa"/>
            <w:vAlign w:val="center"/>
          </w:tcPr>
          <w:p w14:paraId="413416EE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2012</w:t>
            </w:r>
          </w:p>
        </w:tc>
        <w:tc>
          <w:tcPr>
            <w:tcW w:w="1701" w:type="dxa"/>
            <w:vAlign w:val="center"/>
          </w:tcPr>
          <w:p w14:paraId="06608A9F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Atzitzintla</w:t>
            </w:r>
          </w:p>
        </w:tc>
        <w:tc>
          <w:tcPr>
            <w:tcW w:w="1843" w:type="dxa"/>
            <w:vAlign w:val="center"/>
          </w:tcPr>
          <w:p w14:paraId="40B2A74A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José Luis López Larracilla</w:t>
            </w:r>
          </w:p>
        </w:tc>
        <w:tc>
          <w:tcPr>
            <w:tcW w:w="4536" w:type="dxa"/>
            <w:vAlign w:val="center"/>
          </w:tcPr>
          <w:p w14:paraId="20C89E32" w14:textId="77777777" w:rsidR="004E6B23" w:rsidRPr="008C6668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189091B3" w14:textId="77777777" w:rsidTr="00561830">
        <w:tc>
          <w:tcPr>
            <w:tcW w:w="567" w:type="dxa"/>
            <w:vAlign w:val="center"/>
          </w:tcPr>
          <w:p w14:paraId="31690C85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1067" w:type="dxa"/>
            <w:vAlign w:val="center"/>
          </w:tcPr>
          <w:p w14:paraId="261224E8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2012</w:t>
            </w:r>
          </w:p>
        </w:tc>
        <w:tc>
          <w:tcPr>
            <w:tcW w:w="1701" w:type="dxa"/>
            <w:vAlign w:val="center"/>
          </w:tcPr>
          <w:p w14:paraId="211EA2E9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E7002">
              <w:rPr>
                <w:rFonts w:ascii="Century Gothic" w:hAnsi="Century Gothic" w:cs="Arial"/>
                <w:sz w:val="16"/>
                <w:szCs w:val="16"/>
              </w:rPr>
              <w:t>Instituto Tecnológico Superior de Atlixco</w:t>
            </w:r>
          </w:p>
        </w:tc>
        <w:tc>
          <w:tcPr>
            <w:tcW w:w="1843" w:type="dxa"/>
            <w:vAlign w:val="center"/>
          </w:tcPr>
          <w:p w14:paraId="2F5C9B30" w14:textId="77777777" w:rsidR="004E6B23" w:rsidRPr="008C6668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Miguel Choy López</w:t>
            </w:r>
          </w:p>
        </w:tc>
        <w:tc>
          <w:tcPr>
            <w:tcW w:w="4536" w:type="dxa"/>
          </w:tcPr>
          <w:p w14:paraId="0EBA526A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CF8550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DE36B19" w14:textId="77777777" w:rsidR="004E6B23" w:rsidRPr="008C6668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2A6AED71" w14:textId="77777777" w:rsidTr="00561830">
        <w:tc>
          <w:tcPr>
            <w:tcW w:w="567" w:type="dxa"/>
            <w:vAlign w:val="center"/>
          </w:tcPr>
          <w:p w14:paraId="7D323DF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5</w:t>
            </w:r>
          </w:p>
        </w:tc>
        <w:tc>
          <w:tcPr>
            <w:tcW w:w="1067" w:type="dxa"/>
            <w:vAlign w:val="center"/>
          </w:tcPr>
          <w:p w14:paraId="0B811B6F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2012</w:t>
            </w:r>
          </w:p>
        </w:tc>
        <w:tc>
          <w:tcPr>
            <w:tcW w:w="1701" w:type="dxa"/>
            <w:vAlign w:val="center"/>
          </w:tcPr>
          <w:p w14:paraId="73062300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7002">
              <w:rPr>
                <w:rFonts w:ascii="Century Gothic" w:hAnsi="Century Gothic" w:cs="Arial"/>
                <w:sz w:val="20"/>
                <w:szCs w:val="20"/>
              </w:rPr>
              <w:t>San Jerónimo Tecuanipan</w:t>
            </w:r>
          </w:p>
        </w:tc>
        <w:tc>
          <w:tcPr>
            <w:tcW w:w="1843" w:type="dxa"/>
            <w:vAlign w:val="center"/>
          </w:tcPr>
          <w:p w14:paraId="4D79A13F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Felipe Javier Téllez Ramírez</w:t>
            </w:r>
          </w:p>
        </w:tc>
        <w:tc>
          <w:tcPr>
            <w:tcW w:w="4536" w:type="dxa"/>
            <w:vAlign w:val="center"/>
          </w:tcPr>
          <w:p w14:paraId="4E2BDD9B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sobresee el procedimiento iniciado.</w:t>
            </w:r>
          </w:p>
          <w:p w14:paraId="03E1567C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BF77F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3DD47765" w14:textId="77777777" w:rsidTr="00561830">
        <w:tc>
          <w:tcPr>
            <w:tcW w:w="567" w:type="dxa"/>
            <w:vAlign w:val="center"/>
          </w:tcPr>
          <w:p w14:paraId="6323DB4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067" w:type="dxa"/>
            <w:vAlign w:val="center"/>
          </w:tcPr>
          <w:p w14:paraId="71A0C4E1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2012</w:t>
            </w:r>
          </w:p>
        </w:tc>
        <w:tc>
          <w:tcPr>
            <w:tcW w:w="1701" w:type="dxa"/>
            <w:vAlign w:val="center"/>
          </w:tcPr>
          <w:p w14:paraId="3FADD683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Zoquiapan</w:t>
            </w:r>
          </w:p>
        </w:tc>
        <w:tc>
          <w:tcPr>
            <w:tcW w:w="1843" w:type="dxa"/>
            <w:vAlign w:val="center"/>
          </w:tcPr>
          <w:p w14:paraId="0B0B334A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Esteban Pérez Rivera</w:t>
            </w:r>
          </w:p>
        </w:tc>
        <w:tc>
          <w:tcPr>
            <w:tcW w:w="4536" w:type="dxa"/>
            <w:vAlign w:val="center"/>
          </w:tcPr>
          <w:p w14:paraId="47BB4D3D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  <w:p w14:paraId="778EEF34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17B9A1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06993CCC" w14:textId="77777777" w:rsidTr="00561830">
        <w:tc>
          <w:tcPr>
            <w:tcW w:w="567" w:type="dxa"/>
            <w:vAlign w:val="center"/>
          </w:tcPr>
          <w:p w14:paraId="1AF53942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067" w:type="dxa"/>
            <w:vAlign w:val="center"/>
          </w:tcPr>
          <w:p w14:paraId="4CA24B1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09281225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Huaquechula</w:t>
            </w:r>
          </w:p>
        </w:tc>
        <w:tc>
          <w:tcPr>
            <w:tcW w:w="1843" w:type="dxa"/>
            <w:vAlign w:val="center"/>
          </w:tcPr>
          <w:p w14:paraId="614CC5EB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Efraín Alonso Campos</w:t>
            </w:r>
          </w:p>
        </w:tc>
        <w:tc>
          <w:tcPr>
            <w:tcW w:w="4536" w:type="dxa"/>
            <w:vAlign w:val="center"/>
          </w:tcPr>
          <w:p w14:paraId="5951B637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  <w:p w14:paraId="2EC840C3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3693814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505ADBFA" w14:textId="77777777" w:rsidTr="00561830">
        <w:tc>
          <w:tcPr>
            <w:tcW w:w="567" w:type="dxa"/>
            <w:vAlign w:val="center"/>
          </w:tcPr>
          <w:p w14:paraId="3FBE164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067" w:type="dxa"/>
            <w:vAlign w:val="center"/>
          </w:tcPr>
          <w:p w14:paraId="7A6A9103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654A28C2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Huaquechula</w:t>
            </w:r>
          </w:p>
        </w:tc>
        <w:tc>
          <w:tcPr>
            <w:tcW w:w="1843" w:type="dxa"/>
            <w:vAlign w:val="center"/>
          </w:tcPr>
          <w:p w14:paraId="690A804D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Raúl Marín Espinoza</w:t>
            </w:r>
          </w:p>
        </w:tc>
        <w:tc>
          <w:tcPr>
            <w:tcW w:w="4536" w:type="dxa"/>
          </w:tcPr>
          <w:p w14:paraId="52E9046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5585840A" w14:textId="77777777" w:rsidTr="00561830">
        <w:tc>
          <w:tcPr>
            <w:tcW w:w="567" w:type="dxa"/>
            <w:vAlign w:val="center"/>
          </w:tcPr>
          <w:p w14:paraId="48B5E9A0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067" w:type="dxa"/>
            <w:vAlign w:val="center"/>
          </w:tcPr>
          <w:p w14:paraId="05D076DF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296CF106" w14:textId="30B63010" w:rsidR="004E6B23" w:rsidRPr="00BE7002" w:rsidRDefault="000A4FE8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Huatlatlauca</w:t>
            </w:r>
          </w:p>
        </w:tc>
        <w:tc>
          <w:tcPr>
            <w:tcW w:w="1843" w:type="dxa"/>
            <w:vAlign w:val="center"/>
          </w:tcPr>
          <w:p w14:paraId="53674CDE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Flavio Herrera Aguilar</w:t>
            </w:r>
          </w:p>
        </w:tc>
        <w:tc>
          <w:tcPr>
            <w:tcW w:w="4536" w:type="dxa"/>
          </w:tcPr>
          <w:p w14:paraId="3CFCCABF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8FAE305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BE4044A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3F51AF2C" w14:textId="77777777" w:rsidTr="00561830">
        <w:tc>
          <w:tcPr>
            <w:tcW w:w="567" w:type="dxa"/>
            <w:vAlign w:val="center"/>
          </w:tcPr>
          <w:p w14:paraId="7E2768D1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067" w:type="dxa"/>
            <w:vAlign w:val="center"/>
          </w:tcPr>
          <w:p w14:paraId="48ED1D6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4B8EB00B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Jerónimo Tecuanipan</w:t>
            </w:r>
          </w:p>
        </w:tc>
        <w:tc>
          <w:tcPr>
            <w:tcW w:w="1843" w:type="dxa"/>
            <w:vAlign w:val="center"/>
          </w:tcPr>
          <w:p w14:paraId="3C0480D8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Felipe Javier Tellez Ramírez</w:t>
            </w:r>
          </w:p>
        </w:tc>
        <w:tc>
          <w:tcPr>
            <w:tcW w:w="4536" w:type="dxa"/>
          </w:tcPr>
          <w:p w14:paraId="13CFB90F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sobresee el procedimiento iniciado.</w:t>
            </w:r>
          </w:p>
          <w:p w14:paraId="22FB3F14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BAFB8C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0D3F10F2" w14:textId="77777777" w:rsidTr="00561830">
        <w:tc>
          <w:tcPr>
            <w:tcW w:w="567" w:type="dxa"/>
            <w:vAlign w:val="center"/>
          </w:tcPr>
          <w:p w14:paraId="3BB9F9E2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</w:t>
            </w:r>
          </w:p>
        </w:tc>
        <w:tc>
          <w:tcPr>
            <w:tcW w:w="1067" w:type="dxa"/>
            <w:vAlign w:val="center"/>
          </w:tcPr>
          <w:p w14:paraId="68B43734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64B6B981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Nicolás Buenos Aires</w:t>
            </w:r>
          </w:p>
        </w:tc>
        <w:tc>
          <w:tcPr>
            <w:tcW w:w="1843" w:type="dxa"/>
            <w:vAlign w:val="center"/>
          </w:tcPr>
          <w:p w14:paraId="50F76E1E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Mauricio Evaristo Fabián</w:t>
            </w:r>
          </w:p>
        </w:tc>
        <w:tc>
          <w:tcPr>
            <w:tcW w:w="4536" w:type="dxa"/>
          </w:tcPr>
          <w:p w14:paraId="3F485016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4353801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8B25A4E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12D8A362" w14:textId="77777777" w:rsidTr="00561830">
        <w:tc>
          <w:tcPr>
            <w:tcW w:w="567" w:type="dxa"/>
            <w:vAlign w:val="center"/>
          </w:tcPr>
          <w:p w14:paraId="4779C6A4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067" w:type="dxa"/>
            <w:vAlign w:val="center"/>
          </w:tcPr>
          <w:p w14:paraId="25C65A4C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4582CB7C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E7002">
              <w:rPr>
                <w:rFonts w:ascii="Century Gothic" w:hAnsi="Century Gothic" w:cs="Arial"/>
                <w:sz w:val="16"/>
                <w:szCs w:val="16"/>
              </w:rPr>
              <w:t>Sistema Operador de los Servicios de Agua Potable y Alcantarillado del Municpio de Tlatlauquitepec</w:t>
            </w:r>
          </w:p>
        </w:tc>
        <w:tc>
          <w:tcPr>
            <w:tcW w:w="1843" w:type="dxa"/>
            <w:vAlign w:val="center"/>
          </w:tcPr>
          <w:p w14:paraId="45C51E87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Angelo Esdras Lemini Barrientos</w:t>
            </w:r>
          </w:p>
        </w:tc>
        <w:tc>
          <w:tcPr>
            <w:tcW w:w="4536" w:type="dxa"/>
          </w:tcPr>
          <w:p w14:paraId="3630E9A6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D805F8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0DD3F7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75932D0A" w14:textId="77777777" w:rsidTr="00561830">
        <w:tc>
          <w:tcPr>
            <w:tcW w:w="567" w:type="dxa"/>
            <w:vAlign w:val="center"/>
          </w:tcPr>
          <w:p w14:paraId="1C00905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067" w:type="dxa"/>
            <w:vAlign w:val="center"/>
          </w:tcPr>
          <w:p w14:paraId="5CAE13C0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1D3884CB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Xochiapulco</w:t>
            </w:r>
          </w:p>
        </w:tc>
        <w:tc>
          <w:tcPr>
            <w:tcW w:w="1843" w:type="dxa"/>
            <w:vAlign w:val="center"/>
          </w:tcPr>
          <w:p w14:paraId="1C4B23A2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Sabina Leticia Trejo Olaya</w:t>
            </w:r>
          </w:p>
        </w:tc>
        <w:tc>
          <w:tcPr>
            <w:tcW w:w="4536" w:type="dxa"/>
          </w:tcPr>
          <w:p w14:paraId="09A2C70F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4BB4FA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0ECC01E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1B1AA296" w14:textId="77777777" w:rsidTr="00561830">
        <w:tc>
          <w:tcPr>
            <w:tcW w:w="567" w:type="dxa"/>
            <w:vAlign w:val="center"/>
          </w:tcPr>
          <w:p w14:paraId="2A33D949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067" w:type="dxa"/>
            <w:vAlign w:val="center"/>
          </w:tcPr>
          <w:p w14:paraId="22239AB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4AF3261D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Cohetzala</w:t>
            </w:r>
          </w:p>
        </w:tc>
        <w:tc>
          <w:tcPr>
            <w:tcW w:w="1843" w:type="dxa"/>
            <w:vAlign w:val="center"/>
          </w:tcPr>
          <w:p w14:paraId="6D09F2E2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Rodolfo Montaño Bueno</w:t>
            </w:r>
          </w:p>
        </w:tc>
        <w:tc>
          <w:tcPr>
            <w:tcW w:w="4536" w:type="dxa"/>
          </w:tcPr>
          <w:p w14:paraId="31B7CBD4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3134414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52798B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30F20A65" w14:textId="77777777" w:rsidTr="00561830">
        <w:tc>
          <w:tcPr>
            <w:tcW w:w="567" w:type="dxa"/>
            <w:vAlign w:val="center"/>
          </w:tcPr>
          <w:p w14:paraId="67DC22D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15</w:t>
            </w:r>
          </w:p>
        </w:tc>
        <w:tc>
          <w:tcPr>
            <w:tcW w:w="1067" w:type="dxa"/>
            <w:vAlign w:val="center"/>
          </w:tcPr>
          <w:p w14:paraId="0332785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423F6557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Eloxochitlán</w:t>
            </w:r>
          </w:p>
        </w:tc>
        <w:tc>
          <w:tcPr>
            <w:tcW w:w="1843" w:type="dxa"/>
            <w:vAlign w:val="center"/>
          </w:tcPr>
          <w:p w14:paraId="151F9C3E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Federico Neri Montalvo</w:t>
            </w:r>
          </w:p>
        </w:tc>
        <w:tc>
          <w:tcPr>
            <w:tcW w:w="4536" w:type="dxa"/>
          </w:tcPr>
          <w:p w14:paraId="78B9B4A3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53C150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32BC359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56350067" w14:textId="77777777" w:rsidTr="00561830">
        <w:tc>
          <w:tcPr>
            <w:tcW w:w="567" w:type="dxa"/>
            <w:vAlign w:val="center"/>
          </w:tcPr>
          <w:p w14:paraId="50858F18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067" w:type="dxa"/>
            <w:vAlign w:val="center"/>
          </w:tcPr>
          <w:p w14:paraId="2ECF73B8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6797382D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Huaquechula</w:t>
            </w:r>
          </w:p>
        </w:tc>
        <w:tc>
          <w:tcPr>
            <w:tcW w:w="1843" w:type="dxa"/>
            <w:vAlign w:val="center"/>
          </w:tcPr>
          <w:p w14:paraId="2F530A7D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Raúl Marín Espinoza</w:t>
            </w:r>
          </w:p>
        </w:tc>
        <w:tc>
          <w:tcPr>
            <w:tcW w:w="4536" w:type="dxa"/>
          </w:tcPr>
          <w:p w14:paraId="1FC625B8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  <w:p w14:paraId="0FA1C230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BA363B5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786092BA" w14:textId="77777777" w:rsidTr="00561830">
        <w:tc>
          <w:tcPr>
            <w:tcW w:w="567" w:type="dxa"/>
            <w:vAlign w:val="center"/>
          </w:tcPr>
          <w:p w14:paraId="4A5D4D9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067" w:type="dxa"/>
            <w:vAlign w:val="center"/>
          </w:tcPr>
          <w:p w14:paraId="7876F325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065AC95B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Huatlatlauca</w:t>
            </w:r>
          </w:p>
        </w:tc>
        <w:tc>
          <w:tcPr>
            <w:tcW w:w="1843" w:type="dxa"/>
            <w:vAlign w:val="center"/>
          </w:tcPr>
          <w:p w14:paraId="63EB65B9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Flavio Herrera Aguilar</w:t>
            </w:r>
          </w:p>
        </w:tc>
        <w:tc>
          <w:tcPr>
            <w:tcW w:w="4536" w:type="dxa"/>
          </w:tcPr>
          <w:p w14:paraId="58AA56DA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9D2D193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7BEA8DA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6AA1C807" w14:textId="77777777" w:rsidTr="00561830">
        <w:tc>
          <w:tcPr>
            <w:tcW w:w="567" w:type="dxa"/>
            <w:vAlign w:val="center"/>
          </w:tcPr>
          <w:p w14:paraId="2BE9DA1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18</w:t>
            </w:r>
          </w:p>
        </w:tc>
        <w:tc>
          <w:tcPr>
            <w:tcW w:w="1067" w:type="dxa"/>
            <w:vAlign w:val="center"/>
          </w:tcPr>
          <w:p w14:paraId="45615DC8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435793ED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Antonio Cañada</w:t>
            </w:r>
          </w:p>
        </w:tc>
        <w:tc>
          <w:tcPr>
            <w:tcW w:w="1843" w:type="dxa"/>
            <w:vAlign w:val="center"/>
          </w:tcPr>
          <w:p w14:paraId="11D2D5E0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Juan Bolaños Aquino</w:t>
            </w:r>
          </w:p>
        </w:tc>
        <w:tc>
          <w:tcPr>
            <w:tcW w:w="4536" w:type="dxa"/>
          </w:tcPr>
          <w:p w14:paraId="60639FA1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8EFD899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455621D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2E03B4D3" w14:textId="77777777" w:rsidTr="00561830">
        <w:tc>
          <w:tcPr>
            <w:tcW w:w="567" w:type="dxa"/>
            <w:vAlign w:val="center"/>
          </w:tcPr>
          <w:p w14:paraId="5B83980C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067" w:type="dxa"/>
            <w:vAlign w:val="center"/>
          </w:tcPr>
          <w:p w14:paraId="626CE69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06D70DB8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Nicolás Buenos Aires</w:t>
            </w:r>
          </w:p>
        </w:tc>
        <w:tc>
          <w:tcPr>
            <w:tcW w:w="1843" w:type="dxa"/>
            <w:vAlign w:val="center"/>
          </w:tcPr>
          <w:p w14:paraId="0335FDAD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Mauricio Evaristo Fabián</w:t>
            </w:r>
          </w:p>
        </w:tc>
        <w:tc>
          <w:tcPr>
            <w:tcW w:w="4536" w:type="dxa"/>
          </w:tcPr>
          <w:p w14:paraId="4951814E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6DA74AA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5BA7AB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38D6883E" w14:textId="77777777" w:rsidTr="00561830">
        <w:tc>
          <w:tcPr>
            <w:tcW w:w="567" w:type="dxa"/>
            <w:vAlign w:val="center"/>
          </w:tcPr>
          <w:p w14:paraId="5F3CC869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067" w:type="dxa"/>
            <w:vAlign w:val="center"/>
          </w:tcPr>
          <w:p w14:paraId="39E1421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11B1D71C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7002">
              <w:rPr>
                <w:rFonts w:ascii="Century Gothic" w:hAnsi="Century Gothic" w:cs="Arial"/>
                <w:sz w:val="16"/>
                <w:szCs w:val="16"/>
              </w:rPr>
              <w:t xml:space="preserve">Sistema Operador de los Servicios de Agua Potable y Alcantarillado del Municpio de </w:t>
            </w:r>
            <w:r>
              <w:rPr>
                <w:rFonts w:ascii="Century Gothic" w:hAnsi="Century Gothic" w:cs="Arial"/>
                <w:sz w:val="16"/>
                <w:szCs w:val="16"/>
              </w:rPr>
              <w:t>Chalchicomula de Sesma</w:t>
            </w:r>
          </w:p>
        </w:tc>
        <w:tc>
          <w:tcPr>
            <w:tcW w:w="1843" w:type="dxa"/>
            <w:vAlign w:val="center"/>
          </w:tcPr>
          <w:p w14:paraId="6E9603B8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Luis Carlos Aquilar Ramos</w:t>
            </w:r>
          </w:p>
        </w:tc>
        <w:tc>
          <w:tcPr>
            <w:tcW w:w="4536" w:type="dxa"/>
          </w:tcPr>
          <w:p w14:paraId="0C198CAD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B3692CD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7AAA70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06F027D9" w14:textId="77777777" w:rsidTr="00561830">
        <w:tc>
          <w:tcPr>
            <w:tcW w:w="567" w:type="dxa"/>
            <w:vAlign w:val="center"/>
          </w:tcPr>
          <w:p w14:paraId="19357E0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067" w:type="dxa"/>
            <w:vAlign w:val="center"/>
          </w:tcPr>
          <w:p w14:paraId="34319629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6D5A69C6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7002">
              <w:rPr>
                <w:rFonts w:ascii="Century Gothic" w:hAnsi="Century Gothic" w:cs="Arial"/>
                <w:sz w:val="16"/>
                <w:szCs w:val="16"/>
              </w:rPr>
              <w:t xml:space="preserve">Sistema Operador de los Servicios de Agua Potable y Alcantarillado del Municpio de </w:t>
            </w:r>
            <w:r>
              <w:rPr>
                <w:rFonts w:ascii="Century Gothic" w:hAnsi="Century Gothic" w:cs="Arial"/>
                <w:sz w:val="16"/>
                <w:szCs w:val="16"/>
              </w:rPr>
              <w:t>Tlachichuca</w:t>
            </w:r>
          </w:p>
        </w:tc>
        <w:tc>
          <w:tcPr>
            <w:tcW w:w="1843" w:type="dxa"/>
            <w:vAlign w:val="center"/>
          </w:tcPr>
          <w:p w14:paraId="4098CAB0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Gerardo Mariano Arenas Pineda</w:t>
            </w:r>
          </w:p>
        </w:tc>
        <w:tc>
          <w:tcPr>
            <w:tcW w:w="4536" w:type="dxa"/>
          </w:tcPr>
          <w:p w14:paraId="40A4A23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6D47751D" w14:textId="77777777" w:rsidTr="00561830">
        <w:tc>
          <w:tcPr>
            <w:tcW w:w="567" w:type="dxa"/>
            <w:vAlign w:val="center"/>
          </w:tcPr>
          <w:p w14:paraId="463559B8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067" w:type="dxa"/>
            <w:vAlign w:val="center"/>
          </w:tcPr>
          <w:p w14:paraId="07BFAFE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5FCCE6E5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Tlacotepec de Benito Juárez</w:t>
            </w:r>
          </w:p>
        </w:tc>
        <w:tc>
          <w:tcPr>
            <w:tcW w:w="1843" w:type="dxa"/>
            <w:vAlign w:val="center"/>
          </w:tcPr>
          <w:p w14:paraId="52C2CA30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Enrique Ramos Bernardino</w:t>
            </w:r>
          </w:p>
        </w:tc>
        <w:tc>
          <w:tcPr>
            <w:tcW w:w="4536" w:type="dxa"/>
          </w:tcPr>
          <w:p w14:paraId="15D37BF7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470F0CD9" w14:textId="77777777" w:rsidTr="00561830">
        <w:tc>
          <w:tcPr>
            <w:tcW w:w="567" w:type="dxa"/>
            <w:vAlign w:val="center"/>
          </w:tcPr>
          <w:p w14:paraId="6964D730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067" w:type="dxa"/>
            <w:vAlign w:val="center"/>
          </w:tcPr>
          <w:p w14:paraId="5CA03DC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0A6FDADC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Zapotitlán de Méndez</w:t>
            </w:r>
          </w:p>
        </w:tc>
        <w:tc>
          <w:tcPr>
            <w:tcW w:w="1843" w:type="dxa"/>
            <w:vAlign w:val="center"/>
          </w:tcPr>
          <w:p w14:paraId="002BE74B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Cándido Nieto Vázquez</w:t>
            </w:r>
          </w:p>
        </w:tc>
        <w:tc>
          <w:tcPr>
            <w:tcW w:w="4536" w:type="dxa"/>
          </w:tcPr>
          <w:p w14:paraId="2F54D2A8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  <w:p w14:paraId="64224987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26BA7B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52136BFA" w14:textId="77777777" w:rsidTr="00561830">
        <w:tc>
          <w:tcPr>
            <w:tcW w:w="567" w:type="dxa"/>
            <w:vAlign w:val="center"/>
          </w:tcPr>
          <w:p w14:paraId="276CBF18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067" w:type="dxa"/>
            <w:vAlign w:val="center"/>
          </w:tcPr>
          <w:p w14:paraId="11EBC28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1C928179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Zoquitlán</w:t>
            </w:r>
          </w:p>
        </w:tc>
        <w:tc>
          <w:tcPr>
            <w:tcW w:w="1843" w:type="dxa"/>
            <w:vAlign w:val="center"/>
          </w:tcPr>
          <w:p w14:paraId="3B7DBCEC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Silvestre Martínez Martínez</w:t>
            </w:r>
          </w:p>
        </w:tc>
        <w:tc>
          <w:tcPr>
            <w:tcW w:w="4536" w:type="dxa"/>
          </w:tcPr>
          <w:p w14:paraId="61C58BE4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29481B7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6414C2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43D992D0" w14:textId="77777777" w:rsidTr="00561830">
        <w:tc>
          <w:tcPr>
            <w:tcW w:w="567" w:type="dxa"/>
            <w:vAlign w:val="center"/>
          </w:tcPr>
          <w:p w14:paraId="4E2240A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</w:t>
            </w:r>
          </w:p>
        </w:tc>
        <w:tc>
          <w:tcPr>
            <w:tcW w:w="1067" w:type="dxa"/>
            <w:vAlign w:val="center"/>
          </w:tcPr>
          <w:p w14:paraId="1317BAB6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1062A2C0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Instituto Tecnológico Superior de Venustiano Carranza</w:t>
            </w:r>
          </w:p>
        </w:tc>
        <w:tc>
          <w:tcPr>
            <w:tcW w:w="1843" w:type="dxa"/>
            <w:vAlign w:val="center"/>
          </w:tcPr>
          <w:p w14:paraId="330A4FEE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Nayeli Cruz Saldaña</w:t>
            </w:r>
          </w:p>
        </w:tc>
        <w:tc>
          <w:tcPr>
            <w:tcW w:w="4536" w:type="dxa"/>
          </w:tcPr>
          <w:p w14:paraId="2DA92F6F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E8D8439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61662D0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22B19677" w14:textId="77777777" w:rsidTr="00561830">
        <w:tc>
          <w:tcPr>
            <w:tcW w:w="567" w:type="dxa"/>
            <w:vAlign w:val="center"/>
          </w:tcPr>
          <w:p w14:paraId="0CE219D2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26</w:t>
            </w:r>
          </w:p>
        </w:tc>
        <w:tc>
          <w:tcPr>
            <w:tcW w:w="1067" w:type="dxa"/>
            <w:vAlign w:val="center"/>
          </w:tcPr>
          <w:p w14:paraId="5905421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39C62E8C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Organismo Operador del Servicio de Limpia Tehuacán</w:t>
            </w:r>
          </w:p>
        </w:tc>
        <w:tc>
          <w:tcPr>
            <w:tcW w:w="1843" w:type="dxa"/>
            <w:vAlign w:val="center"/>
          </w:tcPr>
          <w:p w14:paraId="02F48CCD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Margarito Andrade Pacheco</w:t>
            </w:r>
          </w:p>
        </w:tc>
        <w:tc>
          <w:tcPr>
            <w:tcW w:w="4536" w:type="dxa"/>
          </w:tcPr>
          <w:p w14:paraId="7ACA4313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C7C2F5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331A5C8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7CBBD237" w14:textId="77777777" w:rsidTr="00561830">
        <w:tc>
          <w:tcPr>
            <w:tcW w:w="567" w:type="dxa"/>
            <w:vAlign w:val="center"/>
          </w:tcPr>
          <w:p w14:paraId="11E61E8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067" w:type="dxa"/>
            <w:vAlign w:val="center"/>
          </w:tcPr>
          <w:p w14:paraId="442E4D4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3F587384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Atzitzintla</w:t>
            </w:r>
          </w:p>
        </w:tc>
        <w:tc>
          <w:tcPr>
            <w:tcW w:w="1843" w:type="dxa"/>
            <w:vAlign w:val="center"/>
          </w:tcPr>
          <w:p w14:paraId="3F54620D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José Isaías Velázquez Reyes</w:t>
            </w:r>
          </w:p>
        </w:tc>
        <w:tc>
          <w:tcPr>
            <w:tcW w:w="4536" w:type="dxa"/>
          </w:tcPr>
          <w:p w14:paraId="2342510F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  <w:p w14:paraId="422C791A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F2EAD51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73016C1B" w14:textId="77777777" w:rsidTr="00561830">
        <w:tc>
          <w:tcPr>
            <w:tcW w:w="567" w:type="dxa"/>
            <w:vAlign w:val="center"/>
          </w:tcPr>
          <w:p w14:paraId="4C7C875C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067" w:type="dxa"/>
            <w:vAlign w:val="center"/>
          </w:tcPr>
          <w:p w14:paraId="6061A62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1D309FFB" w14:textId="77777777" w:rsidR="004E6B23" w:rsidRPr="00BE7002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Chiautla</w:t>
            </w:r>
          </w:p>
        </w:tc>
        <w:tc>
          <w:tcPr>
            <w:tcW w:w="1843" w:type="dxa"/>
            <w:vAlign w:val="center"/>
          </w:tcPr>
          <w:p w14:paraId="6D762A49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Jesús Castro Ramales</w:t>
            </w:r>
          </w:p>
        </w:tc>
        <w:tc>
          <w:tcPr>
            <w:tcW w:w="4536" w:type="dxa"/>
          </w:tcPr>
          <w:p w14:paraId="69412502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335AC8D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D294323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13EBE1C8" w14:textId="77777777" w:rsidTr="00561830">
        <w:tc>
          <w:tcPr>
            <w:tcW w:w="567" w:type="dxa"/>
            <w:vAlign w:val="center"/>
          </w:tcPr>
          <w:p w14:paraId="189D4936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067" w:type="dxa"/>
            <w:vAlign w:val="center"/>
          </w:tcPr>
          <w:p w14:paraId="650E6AC4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7522CC59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Instituto Tecnológico Superior de Venustiano Carranza</w:t>
            </w:r>
          </w:p>
        </w:tc>
        <w:tc>
          <w:tcPr>
            <w:tcW w:w="1843" w:type="dxa"/>
            <w:vAlign w:val="center"/>
          </w:tcPr>
          <w:p w14:paraId="530668CB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Nayeli Cruz Saldaña</w:t>
            </w:r>
          </w:p>
        </w:tc>
        <w:tc>
          <w:tcPr>
            <w:tcW w:w="4536" w:type="dxa"/>
          </w:tcPr>
          <w:p w14:paraId="37EF1454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9EBB98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3392FC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23675399" w14:textId="77777777" w:rsidTr="00561830">
        <w:tc>
          <w:tcPr>
            <w:tcW w:w="567" w:type="dxa"/>
            <w:vAlign w:val="center"/>
          </w:tcPr>
          <w:p w14:paraId="5B41775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067" w:type="dxa"/>
            <w:vAlign w:val="center"/>
          </w:tcPr>
          <w:p w14:paraId="798D3673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396EC9CC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Sistema Operador de los Servicios de Agua Potable y Alcantarillado del Municipio de Chalchicomula de Sesma</w:t>
            </w:r>
          </w:p>
        </w:tc>
        <w:tc>
          <w:tcPr>
            <w:tcW w:w="1843" w:type="dxa"/>
            <w:vAlign w:val="center"/>
          </w:tcPr>
          <w:p w14:paraId="6A405FDD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José Gabriel López Alamillo</w:t>
            </w:r>
          </w:p>
        </w:tc>
        <w:tc>
          <w:tcPr>
            <w:tcW w:w="4536" w:type="dxa"/>
          </w:tcPr>
          <w:p w14:paraId="42AA8970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1E9D2B59" w14:textId="77777777" w:rsidTr="00561830">
        <w:tc>
          <w:tcPr>
            <w:tcW w:w="567" w:type="dxa"/>
            <w:vAlign w:val="center"/>
          </w:tcPr>
          <w:p w14:paraId="4DFEDA1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067" w:type="dxa"/>
            <w:vAlign w:val="center"/>
          </w:tcPr>
          <w:p w14:paraId="450279F4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0B0D634E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Sistema Operador de los Servicios de Agua Potable y Alcantarillado del Municipio de San Pedro Cholula</w:t>
            </w:r>
          </w:p>
        </w:tc>
        <w:tc>
          <w:tcPr>
            <w:tcW w:w="1843" w:type="dxa"/>
            <w:vAlign w:val="center"/>
          </w:tcPr>
          <w:p w14:paraId="1BA75CC3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Mario Jiménez Blanca</w:t>
            </w:r>
          </w:p>
        </w:tc>
        <w:tc>
          <w:tcPr>
            <w:tcW w:w="4536" w:type="dxa"/>
          </w:tcPr>
          <w:p w14:paraId="7E9E6BDE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795664C6" w14:textId="77777777" w:rsidTr="00561830">
        <w:tc>
          <w:tcPr>
            <w:tcW w:w="567" w:type="dxa"/>
            <w:vAlign w:val="center"/>
          </w:tcPr>
          <w:p w14:paraId="0E94A703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32</w:t>
            </w:r>
          </w:p>
        </w:tc>
        <w:tc>
          <w:tcPr>
            <w:tcW w:w="1067" w:type="dxa"/>
            <w:vAlign w:val="center"/>
          </w:tcPr>
          <w:p w14:paraId="77D7E1F9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3004FD07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Sistema Operador de los Servicios de Agua Potable y Alcantarillado del Municipio de Tlachichuca</w:t>
            </w:r>
          </w:p>
        </w:tc>
        <w:tc>
          <w:tcPr>
            <w:tcW w:w="1843" w:type="dxa"/>
            <w:vAlign w:val="center"/>
          </w:tcPr>
          <w:p w14:paraId="4A6BBADA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Gerardo Mariano Arenas Pineda</w:t>
            </w:r>
          </w:p>
        </w:tc>
        <w:tc>
          <w:tcPr>
            <w:tcW w:w="4536" w:type="dxa"/>
          </w:tcPr>
          <w:p w14:paraId="21EC17B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50700183" w14:textId="77777777" w:rsidTr="00561830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26500F6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33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vAlign w:val="center"/>
          </w:tcPr>
          <w:p w14:paraId="77E288BF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8A50E1C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Sistema Operador de los Servicios de Agua Potable y Alcantarillado del Municipio de San Pedro Cholula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F1B295A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Mario Jiménez Blanca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500E521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49B4F8B3" w14:textId="77777777" w:rsidTr="00561830">
        <w:tc>
          <w:tcPr>
            <w:tcW w:w="567" w:type="dxa"/>
            <w:tcBorders>
              <w:top w:val="single" w:sz="4" w:space="0" w:color="000000"/>
              <w:bottom w:val="single" w:sz="4" w:space="0" w:color="1F497D"/>
            </w:tcBorders>
            <w:vAlign w:val="center"/>
          </w:tcPr>
          <w:p w14:paraId="73F6F18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1F497D"/>
            </w:tcBorders>
            <w:vAlign w:val="center"/>
          </w:tcPr>
          <w:p w14:paraId="639CBA4F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1F497D"/>
            </w:tcBorders>
            <w:vAlign w:val="center"/>
          </w:tcPr>
          <w:p w14:paraId="0EA442B1" w14:textId="77777777" w:rsidR="004E6B23" w:rsidRPr="005471BE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5471BE">
              <w:rPr>
                <w:rFonts w:ascii="Century Gothic" w:hAnsi="Century Gothic" w:cs="Arial"/>
                <w:sz w:val="16"/>
                <w:szCs w:val="16"/>
              </w:rPr>
              <w:t>Sistema Operador de los Servicios de Agua Potable y Alcantarillado del Municipio de Tlachichuca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1F497D"/>
            </w:tcBorders>
            <w:vAlign w:val="center"/>
          </w:tcPr>
          <w:p w14:paraId="4E9F398C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Gerardo Mariano Arenas Pineda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1F497D"/>
            </w:tcBorders>
          </w:tcPr>
          <w:p w14:paraId="4D6F8102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  <w:tr w:rsidR="004E6B23" w:rsidRPr="006B2949" w14:paraId="03AF31EF" w14:textId="77777777" w:rsidTr="00561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000000" w:themeColor="text1"/>
            </w:tcBorders>
            <w:vAlign w:val="center"/>
          </w:tcPr>
          <w:p w14:paraId="3EB5D61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000000" w:themeColor="text1"/>
            </w:tcBorders>
            <w:vAlign w:val="center"/>
          </w:tcPr>
          <w:p w14:paraId="60E36C93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000000" w:themeColor="text1"/>
            </w:tcBorders>
            <w:vAlign w:val="center"/>
          </w:tcPr>
          <w:p w14:paraId="0FC92809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Jolalpan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F497D"/>
              <w:right w:val="single" w:sz="4" w:space="0" w:color="1F497D"/>
            </w:tcBorders>
            <w:vAlign w:val="center"/>
          </w:tcPr>
          <w:p w14:paraId="33119293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Alejandro Quintana Chinos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430D8CF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</w:p>
          <w:p w14:paraId="20FA5B03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F824573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</w:p>
        </w:tc>
      </w:tr>
      <w:tr w:rsidR="004E6B23" w:rsidRPr="006B2949" w14:paraId="6DB75A98" w14:textId="77777777" w:rsidTr="00561830"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14:paraId="731B598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36</w:t>
            </w:r>
          </w:p>
        </w:tc>
        <w:tc>
          <w:tcPr>
            <w:tcW w:w="1067" w:type="dxa"/>
            <w:tcBorders>
              <w:top w:val="single" w:sz="4" w:space="0" w:color="000000" w:themeColor="text1"/>
            </w:tcBorders>
            <w:vAlign w:val="center"/>
          </w:tcPr>
          <w:p w14:paraId="7B46FA6A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1BB4D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Nopalucan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67B707B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Hilario González Torres</w: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  <w:vAlign w:val="center"/>
          </w:tcPr>
          <w:p w14:paraId="78971418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</w:p>
          <w:p w14:paraId="56EACED5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90DB3C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</w:p>
        </w:tc>
      </w:tr>
      <w:tr w:rsidR="004E6B23" w:rsidRPr="006B2949" w14:paraId="28071B1C" w14:textId="77777777" w:rsidTr="00561830">
        <w:tc>
          <w:tcPr>
            <w:tcW w:w="567" w:type="dxa"/>
            <w:vAlign w:val="center"/>
          </w:tcPr>
          <w:p w14:paraId="2E1B6FF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37</w:t>
            </w:r>
          </w:p>
        </w:tc>
        <w:tc>
          <w:tcPr>
            <w:tcW w:w="1067" w:type="dxa"/>
            <w:vAlign w:val="center"/>
          </w:tcPr>
          <w:p w14:paraId="6DA3C646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2012</w:t>
            </w:r>
          </w:p>
        </w:tc>
        <w:tc>
          <w:tcPr>
            <w:tcW w:w="1701" w:type="dxa"/>
            <w:vAlign w:val="center"/>
          </w:tcPr>
          <w:p w14:paraId="3EFA6051" w14:textId="77777777" w:rsidR="004E6B23" w:rsidRPr="00201CDF" w:rsidRDefault="004E6B23" w:rsidP="00561830">
            <w:pPr>
              <w:jc w:val="center"/>
              <w:rPr>
                <w:rFonts w:ascii="Century Gothic" w:hAnsi="Century Gothic" w:cs="Arial"/>
                <w:sz w:val="14"/>
                <w:szCs w:val="20"/>
              </w:rPr>
            </w:pPr>
            <w:r w:rsidRPr="00245437">
              <w:rPr>
                <w:rFonts w:ascii="Century Gothic" w:hAnsi="Century Gothic" w:cs="Arial"/>
                <w:sz w:val="20"/>
                <w:szCs w:val="20"/>
              </w:rPr>
              <w:t>Acajete</w:t>
            </w:r>
          </w:p>
        </w:tc>
        <w:tc>
          <w:tcPr>
            <w:tcW w:w="1843" w:type="dxa"/>
            <w:vAlign w:val="center"/>
          </w:tcPr>
          <w:p w14:paraId="264DEB0E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Rogelio León Barranco</w:t>
            </w:r>
          </w:p>
        </w:tc>
        <w:tc>
          <w:tcPr>
            <w:tcW w:w="4536" w:type="dxa"/>
            <w:vAlign w:val="center"/>
          </w:tcPr>
          <w:p w14:paraId="163F3395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</w:p>
          <w:p w14:paraId="11AA972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875533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</w:p>
        </w:tc>
      </w:tr>
      <w:tr w:rsidR="004E6B23" w:rsidRPr="006B2949" w14:paraId="722C9C0D" w14:textId="77777777" w:rsidTr="00561830">
        <w:tc>
          <w:tcPr>
            <w:tcW w:w="567" w:type="dxa"/>
            <w:vAlign w:val="center"/>
          </w:tcPr>
          <w:p w14:paraId="33A7D3B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38</w:t>
            </w:r>
          </w:p>
        </w:tc>
        <w:tc>
          <w:tcPr>
            <w:tcW w:w="1067" w:type="dxa"/>
            <w:vAlign w:val="center"/>
          </w:tcPr>
          <w:p w14:paraId="4873004E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7EDF99D5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Altepexi</w:t>
            </w:r>
          </w:p>
        </w:tc>
        <w:tc>
          <w:tcPr>
            <w:tcW w:w="1843" w:type="dxa"/>
            <w:vAlign w:val="center"/>
          </w:tcPr>
          <w:p w14:paraId="631D76FD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Delfino Alfonso Hernández</w:t>
            </w:r>
          </w:p>
        </w:tc>
        <w:tc>
          <w:tcPr>
            <w:tcW w:w="4536" w:type="dxa"/>
            <w:vAlign w:val="center"/>
          </w:tcPr>
          <w:p w14:paraId="7C6AB66D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sobresee el procedimiento iniciado.</w:t>
            </w:r>
          </w:p>
          <w:p w14:paraId="24E570BB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122769A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1768F112" w14:textId="77777777" w:rsidTr="00561830">
        <w:tc>
          <w:tcPr>
            <w:tcW w:w="567" w:type="dxa"/>
            <w:vAlign w:val="center"/>
          </w:tcPr>
          <w:p w14:paraId="346BA213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39</w:t>
            </w:r>
          </w:p>
        </w:tc>
        <w:tc>
          <w:tcPr>
            <w:tcW w:w="1067" w:type="dxa"/>
            <w:vAlign w:val="center"/>
          </w:tcPr>
          <w:p w14:paraId="2035766A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2013</w:t>
            </w:r>
          </w:p>
        </w:tc>
        <w:tc>
          <w:tcPr>
            <w:tcW w:w="1701" w:type="dxa"/>
            <w:vAlign w:val="center"/>
          </w:tcPr>
          <w:p w14:paraId="3E0C8D3C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Teotlalco</w:t>
            </w:r>
          </w:p>
        </w:tc>
        <w:tc>
          <w:tcPr>
            <w:tcW w:w="1843" w:type="dxa"/>
            <w:vAlign w:val="center"/>
          </w:tcPr>
          <w:p w14:paraId="029310A4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Gabriel Madariaga Campos</w:t>
            </w:r>
          </w:p>
        </w:tc>
        <w:tc>
          <w:tcPr>
            <w:tcW w:w="4536" w:type="dxa"/>
            <w:vAlign w:val="center"/>
          </w:tcPr>
          <w:p w14:paraId="5EF20EE3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31F3D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264FDCA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6D543628" w14:textId="77777777" w:rsidTr="00561830">
        <w:tc>
          <w:tcPr>
            <w:tcW w:w="567" w:type="dxa"/>
            <w:vAlign w:val="center"/>
          </w:tcPr>
          <w:p w14:paraId="2FF50C58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40</w:t>
            </w:r>
          </w:p>
        </w:tc>
        <w:tc>
          <w:tcPr>
            <w:tcW w:w="1067" w:type="dxa"/>
            <w:vAlign w:val="center"/>
          </w:tcPr>
          <w:p w14:paraId="66E74669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51851E0F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Altepexi</w:t>
            </w:r>
          </w:p>
        </w:tc>
        <w:tc>
          <w:tcPr>
            <w:tcW w:w="1843" w:type="dxa"/>
            <w:vAlign w:val="center"/>
          </w:tcPr>
          <w:p w14:paraId="7ADEFF36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Delfino Alfonso Hernández</w:t>
            </w:r>
          </w:p>
        </w:tc>
        <w:tc>
          <w:tcPr>
            <w:tcW w:w="4536" w:type="dxa"/>
            <w:vAlign w:val="center"/>
          </w:tcPr>
          <w:p w14:paraId="57F1ABA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sobresee el procedimiento iniciado.</w:t>
            </w:r>
          </w:p>
        </w:tc>
      </w:tr>
      <w:tr w:rsidR="004E6B23" w:rsidRPr="006B2949" w14:paraId="5B9A9321" w14:textId="77777777" w:rsidTr="00561830">
        <w:tc>
          <w:tcPr>
            <w:tcW w:w="567" w:type="dxa"/>
            <w:vAlign w:val="center"/>
          </w:tcPr>
          <w:p w14:paraId="52AE97B6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41</w:t>
            </w:r>
          </w:p>
        </w:tc>
        <w:tc>
          <w:tcPr>
            <w:tcW w:w="1067" w:type="dxa"/>
            <w:vAlign w:val="center"/>
          </w:tcPr>
          <w:p w14:paraId="0EFF12A3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6A7AB1CE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Atoyatempan</w:t>
            </w:r>
          </w:p>
        </w:tc>
        <w:tc>
          <w:tcPr>
            <w:tcW w:w="1843" w:type="dxa"/>
            <w:vAlign w:val="center"/>
          </w:tcPr>
          <w:p w14:paraId="00042DB1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Amado Peñuela Olivares</w:t>
            </w:r>
          </w:p>
        </w:tc>
        <w:tc>
          <w:tcPr>
            <w:tcW w:w="4536" w:type="dxa"/>
            <w:vAlign w:val="center"/>
          </w:tcPr>
          <w:p w14:paraId="3B598A76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  <w:p w14:paraId="75219C52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576DA1F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1331DA6E" w14:textId="77777777" w:rsidTr="00561830">
        <w:tc>
          <w:tcPr>
            <w:tcW w:w="567" w:type="dxa"/>
            <w:vAlign w:val="center"/>
          </w:tcPr>
          <w:p w14:paraId="540B37D9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42</w:t>
            </w:r>
          </w:p>
        </w:tc>
        <w:tc>
          <w:tcPr>
            <w:tcW w:w="1067" w:type="dxa"/>
            <w:vAlign w:val="center"/>
          </w:tcPr>
          <w:p w14:paraId="4D6A5806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03BFB001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Caxhuacan</w:t>
            </w:r>
          </w:p>
        </w:tc>
        <w:tc>
          <w:tcPr>
            <w:tcW w:w="1843" w:type="dxa"/>
            <w:vAlign w:val="center"/>
          </w:tcPr>
          <w:p w14:paraId="6BCFD753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Manuel Rodríguez Santiago</w:t>
            </w:r>
          </w:p>
        </w:tc>
        <w:tc>
          <w:tcPr>
            <w:tcW w:w="4536" w:type="dxa"/>
            <w:vAlign w:val="center"/>
          </w:tcPr>
          <w:p w14:paraId="1F847780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7E93627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8CF490B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37FC9059" w14:textId="77777777" w:rsidTr="00561830">
        <w:tc>
          <w:tcPr>
            <w:tcW w:w="567" w:type="dxa"/>
            <w:vAlign w:val="center"/>
          </w:tcPr>
          <w:p w14:paraId="7A95609C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</w:t>
            </w:r>
          </w:p>
        </w:tc>
        <w:tc>
          <w:tcPr>
            <w:tcW w:w="1067" w:type="dxa"/>
            <w:vAlign w:val="center"/>
          </w:tcPr>
          <w:p w14:paraId="4FA838C8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03973118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Martín Texmelucan</w:t>
            </w:r>
          </w:p>
        </w:tc>
        <w:tc>
          <w:tcPr>
            <w:tcW w:w="1843" w:type="dxa"/>
            <w:vAlign w:val="center"/>
          </w:tcPr>
          <w:p w14:paraId="5A43106D" w14:textId="77777777" w:rsidR="004E6B23" w:rsidRPr="00F93240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Teodoro Ixtlapale Caporal</w:t>
            </w:r>
          </w:p>
        </w:tc>
        <w:tc>
          <w:tcPr>
            <w:tcW w:w="4536" w:type="dxa"/>
            <w:vAlign w:val="center"/>
          </w:tcPr>
          <w:p w14:paraId="59DA13F7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E3CD9ED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F8121DB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1947015D" w14:textId="77777777" w:rsidTr="00561830">
        <w:tc>
          <w:tcPr>
            <w:tcW w:w="567" w:type="dxa"/>
            <w:vAlign w:val="center"/>
          </w:tcPr>
          <w:p w14:paraId="6F3A6C3D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44</w:t>
            </w:r>
          </w:p>
        </w:tc>
        <w:tc>
          <w:tcPr>
            <w:tcW w:w="1067" w:type="dxa"/>
            <w:vAlign w:val="center"/>
          </w:tcPr>
          <w:p w14:paraId="2F574C0F" w14:textId="77777777" w:rsidR="004E6B23" w:rsidRPr="006B2949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430DA481" w14:textId="77777777" w:rsidR="004E6B23" w:rsidRPr="001B231F" w:rsidRDefault="004E6B23" w:rsidP="0056183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Soltepec</w:t>
            </w:r>
          </w:p>
        </w:tc>
        <w:tc>
          <w:tcPr>
            <w:tcW w:w="1843" w:type="dxa"/>
            <w:vAlign w:val="center"/>
          </w:tcPr>
          <w:p w14:paraId="7D6CC685" w14:textId="77777777" w:rsidR="004E6B23" w:rsidRPr="00201CDF" w:rsidRDefault="004E6B23" w:rsidP="00561830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Óscar Peralta Pérez</w:t>
            </w:r>
          </w:p>
        </w:tc>
        <w:tc>
          <w:tcPr>
            <w:tcW w:w="4536" w:type="dxa"/>
            <w:vAlign w:val="center"/>
          </w:tcPr>
          <w:p w14:paraId="5108DE77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C4B68B3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3FC8354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38865CD4" w14:textId="77777777" w:rsidTr="00561830">
        <w:tc>
          <w:tcPr>
            <w:tcW w:w="567" w:type="dxa"/>
            <w:vAlign w:val="center"/>
          </w:tcPr>
          <w:p w14:paraId="540C0A13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45</w:t>
            </w:r>
          </w:p>
        </w:tc>
        <w:tc>
          <w:tcPr>
            <w:tcW w:w="1067" w:type="dxa"/>
            <w:vAlign w:val="center"/>
          </w:tcPr>
          <w:p w14:paraId="6CEB6B11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1E776829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Tepexco</w:t>
            </w:r>
          </w:p>
        </w:tc>
        <w:tc>
          <w:tcPr>
            <w:tcW w:w="1843" w:type="dxa"/>
            <w:vAlign w:val="center"/>
          </w:tcPr>
          <w:p w14:paraId="65E39F78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Fortino Alvarado Ortega</w:t>
            </w:r>
          </w:p>
        </w:tc>
        <w:tc>
          <w:tcPr>
            <w:tcW w:w="4536" w:type="dxa"/>
            <w:vAlign w:val="center"/>
          </w:tcPr>
          <w:p w14:paraId="6869AFBC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987A3C7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3A2D30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5BE0B211" w14:textId="77777777" w:rsidTr="00561830">
        <w:tc>
          <w:tcPr>
            <w:tcW w:w="567" w:type="dxa"/>
            <w:vAlign w:val="center"/>
          </w:tcPr>
          <w:p w14:paraId="15A40E14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46</w:t>
            </w:r>
          </w:p>
        </w:tc>
        <w:tc>
          <w:tcPr>
            <w:tcW w:w="1067" w:type="dxa"/>
            <w:vAlign w:val="center"/>
          </w:tcPr>
          <w:p w14:paraId="51BCDFA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55DD8B1F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Quimixtlán</w:t>
            </w:r>
          </w:p>
        </w:tc>
        <w:tc>
          <w:tcPr>
            <w:tcW w:w="1843" w:type="dxa"/>
            <w:vAlign w:val="center"/>
          </w:tcPr>
          <w:p w14:paraId="2F2F0299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Juan Flores Hernández</w:t>
            </w:r>
          </w:p>
        </w:tc>
        <w:tc>
          <w:tcPr>
            <w:tcW w:w="4536" w:type="dxa"/>
            <w:vAlign w:val="center"/>
          </w:tcPr>
          <w:p w14:paraId="3983755C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33A12BB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5ED4E46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7B8CC745" w14:textId="77777777" w:rsidTr="00561830">
        <w:tc>
          <w:tcPr>
            <w:tcW w:w="567" w:type="dxa"/>
            <w:vAlign w:val="center"/>
          </w:tcPr>
          <w:p w14:paraId="561C107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47</w:t>
            </w:r>
          </w:p>
        </w:tc>
        <w:tc>
          <w:tcPr>
            <w:tcW w:w="1067" w:type="dxa"/>
            <w:vAlign w:val="center"/>
          </w:tcPr>
          <w:p w14:paraId="0DB07A5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46528F5C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Tepexco</w:t>
            </w:r>
          </w:p>
        </w:tc>
        <w:tc>
          <w:tcPr>
            <w:tcW w:w="1843" w:type="dxa"/>
            <w:vAlign w:val="center"/>
          </w:tcPr>
          <w:p w14:paraId="68528CE5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Antolín Vital Martínez</w:t>
            </w:r>
          </w:p>
        </w:tc>
        <w:tc>
          <w:tcPr>
            <w:tcW w:w="4536" w:type="dxa"/>
            <w:vAlign w:val="center"/>
          </w:tcPr>
          <w:p w14:paraId="41F40A2D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sobresee el procedimiento iniciado.</w:t>
            </w:r>
          </w:p>
          <w:p w14:paraId="4A374A25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6245990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 Auditoría procederá , en su caso, a presentar denuncia ante el Ministerio Público en contra de quien resulte responsable, por el Daño Patrimonial causado a la Hacienda Pública.</w:t>
            </w:r>
          </w:p>
        </w:tc>
      </w:tr>
      <w:tr w:rsidR="004E6B23" w:rsidRPr="006B2949" w14:paraId="2ED386FD" w14:textId="77777777" w:rsidTr="00561830">
        <w:tc>
          <w:tcPr>
            <w:tcW w:w="567" w:type="dxa"/>
            <w:vAlign w:val="center"/>
          </w:tcPr>
          <w:p w14:paraId="62C599BA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48</w:t>
            </w:r>
          </w:p>
        </w:tc>
        <w:tc>
          <w:tcPr>
            <w:tcW w:w="1067" w:type="dxa"/>
            <w:vAlign w:val="center"/>
          </w:tcPr>
          <w:p w14:paraId="51A7518E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2015</w:t>
            </w:r>
          </w:p>
        </w:tc>
        <w:tc>
          <w:tcPr>
            <w:tcW w:w="1701" w:type="dxa"/>
            <w:vAlign w:val="center"/>
          </w:tcPr>
          <w:p w14:paraId="1AF09E63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San Jerónimo Xayacatlán</w:t>
            </w:r>
          </w:p>
        </w:tc>
        <w:tc>
          <w:tcPr>
            <w:tcW w:w="1843" w:type="dxa"/>
            <w:vAlign w:val="center"/>
          </w:tcPr>
          <w:p w14:paraId="1BF901BA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Wilfrido Villanueva Martínez</w:t>
            </w:r>
          </w:p>
        </w:tc>
        <w:tc>
          <w:tcPr>
            <w:tcW w:w="4536" w:type="dxa"/>
            <w:vAlign w:val="center"/>
          </w:tcPr>
          <w:p w14:paraId="3AC3F42B" w14:textId="77777777" w:rsidR="004E6B23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No es administrativamente responsable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A7AE6EC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7F9A249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240">
              <w:rPr>
                <w:rFonts w:ascii="Century Gothic" w:hAnsi="Century Gothic" w:cs="Arial"/>
                <w:sz w:val="20"/>
                <w:szCs w:val="20"/>
              </w:rPr>
              <w:t>Se aprueba Cuenta Pública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4E6B23" w:rsidRPr="006B2949" w14:paraId="700E98AE" w14:textId="77777777" w:rsidTr="00561830">
        <w:tc>
          <w:tcPr>
            <w:tcW w:w="567" w:type="dxa"/>
            <w:vAlign w:val="center"/>
          </w:tcPr>
          <w:p w14:paraId="03EE61CB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49</w:t>
            </w:r>
          </w:p>
        </w:tc>
        <w:tc>
          <w:tcPr>
            <w:tcW w:w="1067" w:type="dxa"/>
            <w:vAlign w:val="center"/>
          </w:tcPr>
          <w:p w14:paraId="6B2A5FF7" w14:textId="77777777" w:rsidR="004E6B23" w:rsidRDefault="004E6B23" w:rsidP="0056183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2014</w:t>
            </w:r>
          </w:p>
        </w:tc>
        <w:tc>
          <w:tcPr>
            <w:tcW w:w="1701" w:type="dxa"/>
            <w:vAlign w:val="center"/>
          </w:tcPr>
          <w:p w14:paraId="53B081E9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Xayacatlán de Bravo</w:t>
            </w:r>
          </w:p>
        </w:tc>
        <w:tc>
          <w:tcPr>
            <w:tcW w:w="1843" w:type="dxa"/>
            <w:vAlign w:val="center"/>
          </w:tcPr>
          <w:p w14:paraId="3574B929" w14:textId="77777777" w:rsidR="004E6B23" w:rsidRDefault="004E6B23" w:rsidP="00561830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Maribel Ramírez Pablo</w:t>
            </w:r>
          </w:p>
        </w:tc>
        <w:tc>
          <w:tcPr>
            <w:tcW w:w="4536" w:type="dxa"/>
            <w:vAlign w:val="center"/>
          </w:tcPr>
          <w:p w14:paraId="59F03ADA" w14:textId="77777777" w:rsidR="004E6B23" w:rsidRPr="00F93240" w:rsidRDefault="004E6B23" w:rsidP="0056183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declara ha operado la prescipción para la imposición de sanciones administrativas dentro del Procedimiento iniciado.</w:t>
            </w:r>
          </w:p>
        </w:tc>
      </w:tr>
    </w:tbl>
    <w:p w14:paraId="7B044318" w14:textId="77777777" w:rsidR="004E6B23" w:rsidRDefault="004E6B23" w:rsidP="004E6B23">
      <w:pPr>
        <w:pStyle w:val="Prrafodelista"/>
        <w:ind w:left="0"/>
        <w:contextualSpacing w:val="0"/>
        <w:jc w:val="both"/>
        <w:rPr>
          <w:rFonts w:ascii="Century Gothic" w:hAnsi="Century Gothic"/>
          <w:sz w:val="24"/>
          <w:szCs w:val="24"/>
        </w:rPr>
      </w:pPr>
    </w:p>
    <w:p w14:paraId="6D8EE188" w14:textId="77777777" w:rsidR="004E6B23" w:rsidRPr="00803867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038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Lectura y, </w:t>
      </w:r>
      <w:r w:rsidRPr="00803867">
        <w:rPr>
          <w:rFonts w:ascii="Century Gothic" w:hAnsi="Century Gothic"/>
          <w:sz w:val="24"/>
          <w:szCs w:val="24"/>
        </w:rPr>
        <w:t>en su caso, aprobación del contenido del Informe Individual de la Fiscalización Superior de la Cuenta Pública del ejercicio  2019, remitido por la Auditoría Superior del Estado, por medio del oficio númer ASP/0547-21/AECF, de la siguiente Entidad Fiscalizada: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449"/>
        <w:gridCol w:w="2693"/>
        <w:gridCol w:w="1178"/>
      </w:tblGrid>
      <w:tr w:rsidR="004E6B23" w:rsidRPr="007A5FF6" w14:paraId="7E845C05" w14:textId="77777777" w:rsidTr="00561830">
        <w:trPr>
          <w:trHeight w:val="2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D6F1B50" w14:textId="77777777" w:rsidR="004E6B23" w:rsidRPr="007A5FF6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</w:pPr>
            <w:r w:rsidRPr="007A5FF6"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4A779E1C" w14:textId="77777777" w:rsidR="004E6B23" w:rsidRPr="007A5FF6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  <w:t>Entidad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9F96E0A" w14:textId="77777777" w:rsidR="004E6B23" w:rsidRPr="007E6FDF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</w:pPr>
            <w:r w:rsidRPr="007E6FDF"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  <w:t>Periodo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20FF559E" w14:textId="77777777" w:rsidR="004E6B23" w:rsidRPr="007A5FF6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</w:pPr>
            <w:r w:rsidRPr="007A5FF6">
              <w:rPr>
                <w:rFonts w:ascii="Century Gothic" w:eastAsia="Times New Roman" w:hAnsi="Century Gothic"/>
                <w:b/>
                <w:bCs/>
                <w:color w:val="FFFFFF" w:themeColor="background1"/>
              </w:rPr>
              <w:t>Ejercicio</w:t>
            </w:r>
          </w:p>
        </w:tc>
      </w:tr>
      <w:tr w:rsidR="004E6B23" w:rsidRPr="007A5FF6" w14:paraId="7B22F800" w14:textId="77777777" w:rsidTr="00561830">
        <w:trPr>
          <w:trHeight w:val="28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2EA" w14:textId="77777777" w:rsidR="004E6B23" w:rsidRPr="007A5FF6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7A5FF6">
              <w:rPr>
                <w:rFonts w:ascii="Century Gothic" w:eastAsia="Times New Roman" w:hAnsi="Century Gothic"/>
                <w:color w:val="000000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01AB" w14:textId="77777777" w:rsidR="004E6B23" w:rsidRPr="007A5FF6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7A5FF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Poder Ejecutivo del Estado de Puebla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BB9C" w14:textId="77777777" w:rsidR="004E6B23" w:rsidRPr="00803867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803867">
              <w:rPr>
                <w:rFonts w:ascii="Century Gothic" w:eastAsia="Times New Roman" w:hAnsi="Century Gothic"/>
                <w:color w:val="000000"/>
              </w:rPr>
              <w:t>1 Enero- 31 Diciembre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3C3E" w14:textId="77777777" w:rsidR="004E6B23" w:rsidRPr="007A5FF6" w:rsidRDefault="004E6B23" w:rsidP="0056183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7A5FF6">
              <w:rPr>
                <w:rFonts w:ascii="Century Gothic" w:eastAsia="Times New Roman" w:hAnsi="Century Gothic"/>
                <w:color w:val="000000"/>
              </w:rPr>
              <w:t>2019</w:t>
            </w:r>
          </w:p>
        </w:tc>
      </w:tr>
    </w:tbl>
    <w:p w14:paraId="07912445" w14:textId="77777777" w:rsidR="004E6B23" w:rsidRPr="0079516B" w:rsidRDefault="004E6B23" w:rsidP="004E6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6291FBD" w14:textId="77777777" w:rsidR="004E6B23" w:rsidRPr="00EB6AA8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 w:rsidRPr="00EB6AA8">
        <w:rPr>
          <w:rFonts w:ascii="Century Gothic" w:eastAsia="Century Gothic" w:hAnsi="Century Gothic" w:cs="Century Gothic"/>
          <w:color w:val="000000"/>
          <w:sz w:val="24"/>
          <w:szCs w:val="24"/>
        </w:rPr>
        <w:t>Lectura y atención de los siguientes asuntos en trámite:</w:t>
      </w:r>
    </w:p>
    <w:tbl>
      <w:tblPr>
        <w:tblW w:w="893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46"/>
        <w:gridCol w:w="2528"/>
        <w:gridCol w:w="1714"/>
        <w:gridCol w:w="2121"/>
        <w:gridCol w:w="2122"/>
      </w:tblGrid>
      <w:tr w:rsidR="004E6B23" w14:paraId="622AF64A" w14:textId="77777777" w:rsidTr="00561830">
        <w:trPr>
          <w:trHeight w:val="53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2B38A19" w14:textId="77777777" w:rsidR="004E6B23" w:rsidRDefault="004E6B23" w:rsidP="0056183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5C543" w14:textId="77777777" w:rsidR="004E6B23" w:rsidRDefault="004E6B23" w:rsidP="0056183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Interesado/a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2D6F8F" w14:textId="77777777" w:rsidR="004E6B23" w:rsidRDefault="004E6B23" w:rsidP="0056183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Origen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1DA116" w14:textId="77777777" w:rsidR="004E6B23" w:rsidRDefault="004E6B23" w:rsidP="0056183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Pretensión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B97E31" w14:textId="77777777" w:rsidR="004E6B23" w:rsidRDefault="004E6B23" w:rsidP="00561830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Atención</w:t>
            </w:r>
          </w:p>
        </w:tc>
      </w:tr>
      <w:tr w:rsidR="004E6B23" w14:paraId="5BF8F47B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6294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E9B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C. Luz Del Carmen García Tepox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8E27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San Nicolás de los Ranchos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52F2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Denuncia desviaciones administrativas y otros hechos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6F385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4E6B23" w14:paraId="1DAF1C72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F13D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BA35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C. Macario Vázquez Baez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3F45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Tlatlauquitepec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26DC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Denuncia malversación de fondos públicos y cualquier otro hecho presuntamente delictivo en contra del patrimonio municipal.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1BC3C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4E6B23" w14:paraId="1EC8E457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024D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2959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CC. Julio Eleuterio Ruiz Anzures, Gerardo Agustín Bello, Braulio Ruiz Anzures, Néstor Morelos Gabino, Raúl Pérez García, Leonor Ruíz Hernández, entre otros.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3252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Comisión de Vecinos de la Av. Manuel Ávila Camacho, Yaonahuac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3859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Solicitan intervención en la supervisión física, documental y económica respecto a obra pública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C8FE3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4E6B23" w14:paraId="2401C301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8E3D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6937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C. Jacobo Luna Flores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3F85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Cañada Morelos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914E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 realizar una auditoría minusciosa a dicho Ayuntamiento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63BD2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4E6B23" w14:paraId="4AB3D87A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BD6D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E40C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CC. Eugenio Cruz Méndez y Miguel Santiago Cruz Méndez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9E76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Representantes de pobladores de Chiconcuautla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099B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 se lleve a cabo una inspección y se abra una investigación respecto a dicho Ayuntamiento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75927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4E6B23" w14:paraId="67CD3785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99B5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A958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Anónimo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60B8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Izúcar de Matamoros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6530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 investigación urgente por lo que hace a la Presidencia Municipal Auxiliar de San Lucas Colucán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79CF4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4E6B23" w14:paraId="29C42E60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E553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6C3B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CC. Anavel Pérez Santos, Julio Marín Hernández, Guillermo Gazca Salazar y Cándido González García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ED6D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Síndico y Regidores del Municipio de Ocotepec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27D7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Solicitan auditoría en virtud de que no han recibido pago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F5A9E" w14:textId="77777777" w:rsidR="004E6B23" w:rsidRDefault="004E6B23" w:rsidP="0056183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7511B0" w14:paraId="6EB970E3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C058" w14:textId="45E17E8B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B31C" w14:textId="0CF9DA59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CC. Guillermo Ríos Flores, Norma Angélica Peredes López, Cuadalupe Benítez Rodríguez, Carlos Pacheco Palestino y María Domitila Sonia Morales Izquierdo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E30F" w14:textId="6670D39B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Regidores del Ayuntamiento de Cañada Morelos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7E88" w14:textId="751B8CE1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Solicitan intervención para investigar los agravios que en dicho escrito señalan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5F735" w14:textId="0F56177A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7511B0" w14:paraId="72DAB4DD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EC1D" w14:textId="76C0838B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18EF" w14:textId="10F3FC8A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CC. Arcángle Adán Arenas Cabrera, Justiniano Romero y Alicia Hernández Pérez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612A" w14:textId="456281ED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Integrantes del Consejo Ciudadano de Huitzilan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6804" w14:textId="428FBB3E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Solicitan intervención conforme a la Ley de Rendición de Cuentas y Fiscalización Superior del Estado de Puebla para el Ejercicio 2021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A408A" w14:textId="790B5B69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7511B0" w14:paraId="0DBBB1EA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4F8B" w14:textId="14D35A48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6F59" w14:textId="1555FBFF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CC. Fausto Rodríguez Rodríguez, Mariano Hernández Pérez, Rogelio Rodríguez Ponce, entre otros.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79BB" w14:textId="45831CD0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Atlequizayán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D0F4" w14:textId="5D8D6AEF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Solicitan se realice una auditoría a los ejercicios fiscales 2014-2018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FE832" w14:textId="448EED15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  <w:tr w:rsidR="007511B0" w14:paraId="5235CBDA" w14:textId="77777777" w:rsidTr="00561830">
        <w:trPr>
          <w:trHeight w:val="26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6D5E" w14:textId="77D314B4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8C5C" w14:textId="4057DA55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C. Hermenegildo Benito Luna Ruíz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7DC4" w14:textId="2CC4224A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Ex Presidente Municipal de Chilchotla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8199" w14:textId="3DA7086B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Presenta Recurso de Revocación en contra de la resolución contenida en el PA 29/2014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ECA9AB" w14:textId="56E71F4E" w:rsidR="007511B0" w:rsidRDefault="007511B0" w:rsidP="007511B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Se remite a la ASE para que resuelva  lo que conforme a derecho corresponda</w:t>
            </w:r>
          </w:p>
        </w:tc>
      </w:tr>
    </w:tbl>
    <w:p w14:paraId="6633DD95" w14:textId="77777777" w:rsidR="004E6B23" w:rsidRDefault="004E6B23" w:rsidP="004E6B2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EC88C9F" w14:textId="77777777" w:rsidR="004E6B23" w:rsidRDefault="004E6B23" w:rsidP="004E6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Asuntos generales.</w:t>
      </w:r>
    </w:p>
    <w:p w14:paraId="0C7ADB9A" w14:textId="5BA8195A" w:rsidR="00201193" w:rsidRPr="004E6B23" w:rsidRDefault="00201193" w:rsidP="004E6B23"/>
    <w:sectPr w:rsidR="00201193" w:rsidRPr="004E6B23">
      <w:headerReference w:type="default" r:id="rId7"/>
      <w:footerReference w:type="default" r:id="rId8"/>
      <w:pgSz w:w="12240" w:h="15840"/>
      <w:pgMar w:top="2211" w:right="170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22BF" w14:textId="77777777" w:rsidR="008A27F2" w:rsidRDefault="008A27F2">
      <w:pPr>
        <w:spacing w:after="0" w:line="240" w:lineRule="auto"/>
      </w:pPr>
      <w:r>
        <w:separator/>
      </w:r>
    </w:p>
  </w:endnote>
  <w:endnote w:type="continuationSeparator" w:id="0">
    <w:p w14:paraId="0A0CA2DA" w14:textId="77777777" w:rsidR="008A27F2" w:rsidRDefault="008A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4032" w14:textId="77777777" w:rsidR="00201193" w:rsidRDefault="002011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53539514" w14:textId="77777777" w:rsidR="00201193" w:rsidRDefault="002011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1E60" w14:textId="77777777" w:rsidR="008A27F2" w:rsidRDefault="008A27F2">
      <w:pPr>
        <w:spacing w:after="0" w:line="240" w:lineRule="auto"/>
      </w:pPr>
      <w:r>
        <w:separator/>
      </w:r>
    </w:p>
  </w:footnote>
  <w:footnote w:type="continuationSeparator" w:id="0">
    <w:p w14:paraId="06B855C6" w14:textId="77777777" w:rsidR="008A27F2" w:rsidRDefault="008A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22AD" w14:textId="77777777" w:rsidR="00201193" w:rsidRDefault="00F077F8">
    <w:pPr>
      <w:pBdr>
        <w:top w:val="nil"/>
        <w:left w:val="nil"/>
        <w:bottom w:val="nil"/>
        <w:right w:val="nil"/>
        <w:between w:val="nil"/>
      </w:pBdr>
      <w:spacing w:after="0"/>
      <w:ind w:left="708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9C2C3B7" wp14:editId="5FDAFF1F">
          <wp:simplePos x="0" y="0"/>
          <wp:positionH relativeFrom="column">
            <wp:posOffset>-13333</wp:posOffset>
          </wp:positionH>
          <wp:positionV relativeFrom="paragraph">
            <wp:posOffset>-164463</wp:posOffset>
          </wp:positionV>
          <wp:extent cx="994144" cy="12166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144" cy="1216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5C2E19" w14:textId="77777777" w:rsidR="00201193" w:rsidRDefault="00F077F8">
    <w:pPr>
      <w:pBdr>
        <w:top w:val="nil"/>
        <w:left w:val="nil"/>
        <w:bottom w:val="nil"/>
        <w:right w:val="nil"/>
        <w:between w:val="nil"/>
      </w:pBdr>
      <w:spacing w:after="0"/>
      <w:ind w:left="1701" w:right="49"/>
      <w:jc w:val="right"/>
      <w:rPr>
        <w:rFonts w:ascii="Century Gothic" w:eastAsia="Century Gothic" w:hAnsi="Century Gothic" w:cs="Century Gothic"/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COMISIÓN GENERAL INSPECTORA DE LA</w:t>
    </w:r>
  </w:p>
  <w:p w14:paraId="28615A76" w14:textId="77777777" w:rsidR="00201193" w:rsidRDefault="00F077F8">
    <w:pPr>
      <w:pBdr>
        <w:top w:val="nil"/>
        <w:left w:val="nil"/>
        <w:bottom w:val="nil"/>
        <w:right w:val="nil"/>
        <w:between w:val="nil"/>
      </w:pBdr>
      <w:spacing w:after="0"/>
      <w:ind w:left="1701" w:right="49"/>
      <w:jc w:val="right"/>
      <w:rPr>
        <w:rFonts w:ascii="Century Gothic" w:eastAsia="Century Gothic" w:hAnsi="Century Gothic" w:cs="Century Gothic"/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AUDITORÍA SUPERIOR DEL ESTADO</w:t>
    </w:r>
  </w:p>
  <w:p w14:paraId="39D8317E" w14:textId="77777777" w:rsidR="00201193" w:rsidRDefault="00201193">
    <w:pPr>
      <w:pBdr>
        <w:top w:val="nil"/>
        <w:left w:val="nil"/>
        <w:bottom w:val="nil"/>
        <w:right w:val="nil"/>
        <w:between w:val="nil"/>
      </w:pBdr>
      <w:spacing w:after="0"/>
      <w:ind w:right="49"/>
      <w:rPr>
        <w:rFonts w:ascii="Century Gothic" w:eastAsia="Century Gothic" w:hAnsi="Century Gothic" w:cs="Century Gothic"/>
        <w:b/>
        <w:color w:val="000000"/>
      </w:rPr>
    </w:pPr>
  </w:p>
  <w:p w14:paraId="35EF7355" w14:textId="77777777" w:rsidR="00201193" w:rsidRDefault="00201193">
    <w:pPr>
      <w:pBdr>
        <w:top w:val="nil"/>
        <w:left w:val="nil"/>
        <w:bottom w:val="nil"/>
        <w:right w:val="nil"/>
        <w:between w:val="nil"/>
      </w:pBdr>
      <w:spacing w:after="0"/>
      <w:ind w:right="49"/>
      <w:rPr>
        <w:rFonts w:ascii="Century Gothic" w:eastAsia="Century Gothic" w:hAnsi="Century Gothic" w:cs="Century Gothic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2A6"/>
    <w:multiLevelType w:val="multilevel"/>
    <w:tmpl w:val="8A32347A"/>
    <w:lvl w:ilvl="0">
      <w:start w:val="1"/>
      <w:numFmt w:val="decimal"/>
      <w:lvlText w:val="%1."/>
      <w:lvlJc w:val="left"/>
      <w:pPr>
        <w:ind w:left="644" w:hanging="359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93"/>
    <w:rsid w:val="000A4FE8"/>
    <w:rsid w:val="001263AA"/>
    <w:rsid w:val="00201193"/>
    <w:rsid w:val="004E6B23"/>
    <w:rsid w:val="00502ECF"/>
    <w:rsid w:val="006C08EE"/>
    <w:rsid w:val="007511B0"/>
    <w:rsid w:val="008A27F2"/>
    <w:rsid w:val="009B06A6"/>
    <w:rsid w:val="009D45F5"/>
    <w:rsid w:val="009E226C"/>
    <w:rsid w:val="00A2044D"/>
    <w:rsid w:val="00B05077"/>
    <w:rsid w:val="00BE4CA5"/>
    <w:rsid w:val="00D17F31"/>
    <w:rsid w:val="00F077F8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96A52"/>
  <w15:docId w15:val="{5484ED90-8CC3-A348-AE97-5CED5C64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4E6B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4E6B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Alfredo Morales Ramírez</cp:lastModifiedBy>
  <cp:revision>2</cp:revision>
  <dcterms:created xsi:type="dcterms:W3CDTF">2021-07-02T18:58:00Z</dcterms:created>
  <dcterms:modified xsi:type="dcterms:W3CDTF">2021-07-02T18:58:00Z</dcterms:modified>
</cp:coreProperties>
</file>