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00D5" w14:textId="44A6F590" w:rsidR="00C27391" w:rsidRPr="008718A6" w:rsidRDefault="00C27391" w:rsidP="00C27391">
      <w:pPr>
        <w:pStyle w:val="Textoindependiente1"/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C.C</w:t>
      </w:r>
      <w:r w:rsidRPr="008718A6">
        <w:rPr>
          <w:rFonts w:ascii="Century Gothic" w:hAnsi="Century Gothic" w:cs="Arial"/>
          <w:b/>
        </w:rPr>
        <w:t>. DIPUTADOS INTEGRANTES DE LA MESA DIRECTIVA</w:t>
      </w:r>
    </w:p>
    <w:p w14:paraId="35C9AB5E" w14:textId="77777777" w:rsidR="00C27391" w:rsidRPr="008718A6" w:rsidRDefault="00C27391" w:rsidP="00C27391">
      <w:pPr>
        <w:pStyle w:val="Textoindependiente1"/>
        <w:spacing w:after="0"/>
        <w:rPr>
          <w:rFonts w:ascii="Century Gothic" w:eastAsia="Tahoma Negreta" w:hAnsi="Century Gothic" w:cs="Arial"/>
          <w:b/>
        </w:rPr>
      </w:pPr>
      <w:r w:rsidRPr="008718A6">
        <w:rPr>
          <w:rFonts w:ascii="Century Gothic" w:hAnsi="Century Gothic" w:cs="Arial"/>
          <w:b/>
        </w:rPr>
        <w:t xml:space="preserve">DEL HONORABLE CONGRESO DEL ESTADO </w:t>
      </w:r>
    </w:p>
    <w:p w14:paraId="14C013A3" w14:textId="77777777" w:rsidR="00C27391" w:rsidRPr="008718A6" w:rsidRDefault="00C27391" w:rsidP="00C27391">
      <w:pPr>
        <w:pStyle w:val="Textoindependiente1"/>
        <w:tabs>
          <w:tab w:val="left" w:pos="6168"/>
        </w:tabs>
        <w:spacing w:after="0"/>
        <w:rPr>
          <w:rFonts w:ascii="Century Gothic" w:eastAsia="Tahoma Negreta" w:hAnsi="Century Gothic" w:cs="Arial"/>
          <w:b/>
        </w:rPr>
      </w:pPr>
      <w:r w:rsidRPr="008718A6">
        <w:rPr>
          <w:rFonts w:ascii="Century Gothic" w:hAnsi="Century Gothic" w:cs="Arial"/>
          <w:b/>
        </w:rPr>
        <w:t>LIBRE Y SOBERANO DE PUEBLA</w:t>
      </w:r>
      <w:r w:rsidRPr="008718A6">
        <w:rPr>
          <w:rFonts w:ascii="Century Gothic" w:hAnsi="Century Gothic" w:cs="Arial"/>
          <w:b/>
        </w:rPr>
        <w:tab/>
      </w:r>
    </w:p>
    <w:p w14:paraId="27BE1508" w14:textId="77777777" w:rsidR="00C27391" w:rsidRPr="008718A6" w:rsidRDefault="00C27391" w:rsidP="00C27391">
      <w:pPr>
        <w:pStyle w:val="Textoindependiente1"/>
        <w:spacing w:after="0"/>
        <w:rPr>
          <w:rFonts w:ascii="Century Gothic" w:hAnsi="Century Gothic" w:cs="Arial"/>
          <w:b/>
        </w:rPr>
      </w:pPr>
      <w:r w:rsidRPr="008718A6">
        <w:rPr>
          <w:rFonts w:ascii="Century Gothic" w:hAnsi="Century Gothic" w:cs="Arial"/>
          <w:b/>
        </w:rPr>
        <w:t>P R E S E N T E.</w:t>
      </w:r>
    </w:p>
    <w:p w14:paraId="42398BF4" w14:textId="77777777" w:rsidR="00C27391" w:rsidRPr="008718A6" w:rsidRDefault="00C27391" w:rsidP="00C27391">
      <w:pPr>
        <w:jc w:val="both"/>
        <w:rPr>
          <w:rFonts w:ascii="Century Gothic" w:hAnsi="Century Gothic" w:cs="Arial"/>
          <w:sz w:val="24"/>
          <w:szCs w:val="24"/>
        </w:rPr>
      </w:pPr>
    </w:p>
    <w:p w14:paraId="00D86E27" w14:textId="3D3C93F5" w:rsidR="00C27391" w:rsidRPr="008718A6" w:rsidRDefault="00C27391" w:rsidP="00C27391">
      <w:pPr>
        <w:ind w:firstLine="708"/>
        <w:jc w:val="both"/>
        <w:rPr>
          <w:rFonts w:ascii="Century Gothic" w:hAnsi="Century Gothic"/>
          <w:iCs/>
          <w:color w:val="000000" w:themeColor="text1"/>
          <w:sz w:val="24"/>
          <w:szCs w:val="24"/>
        </w:rPr>
      </w:pPr>
      <w:r w:rsidRPr="008718A6">
        <w:rPr>
          <w:rFonts w:ascii="Century Gothic" w:hAnsi="Century Gothic" w:cs="Arial"/>
          <w:sz w:val="24"/>
          <w:szCs w:val="24"/>
        </w:rPr>
        <w:t xml:space="preserve">La suscrita Diputada </w:t>
      </w:r>
      <w:r w:rsidRPr="008718A6">
        <w:rPr>
          <w:rFonts w:ascii="Century Gothic" w:hAnsi="Century Gothic" w:cs="Arial"/>
          <w:b/>
          <w:bCs/>
          <w:sz w:val="24"/>
          <w:szCs w:val="24"/>
        </w:rPr>
        <w:t xml:space="preserve">Mónica Rodríguez Della </w:t>
      </w:r>
      <w:proofErr w:type="spellStart"/>
      <w:r w:rsidRPr="008718A6">
        <w:rPr>
          <w:rFonts w:ascii="Century Gothic" w:hAnsi="Century Gothic" w:cs="Arial"/>
          <w:b/>
          <w:bCs/>
          <w:sz w:val="24"/>
          <w:szCs w:val="24"/>
        </w:rPr>
        <w:t>Vecchia</w:t>
      </w:r>
      <w:proofErr w:type="spellEnd"/>
      <w:r w:rsidR="00F31AA6" w:rsidRPr="008718A6">
        <w:rPr>
          <w:rFonts w:ascii="Century Gothic" w:hAnsi="Century Gothic" w:cs="Arial"/>
          <w:b/>
          <w:bCs/>
          <w:sz w:val="24"/>
          <w:szCs w:val="24"/>
        </w:rPr>
        <w:t xml:space="preserve">, </w:t>
      </w:r>
      <w:r w:rsidR="00F31AA6" w:rsidRPr="008718A6">
        <w:rPr>
          <w:rFonts w:ascii="Century Gothic" w:hAnsi="Century Gothic" w:cs="Arial"/>
          <w:sz w:val="24"/>
          <w:szCs w:val="24"/>
        </w:rPr>
        <w:t>del Grupo Legislativo del Partido Acción Nacional</w:t>
      </w:r>
      <w:r w:rsidRPr="008718A6">
        <w:rPr>
          <w:rFonts w:ascii="Century Gothic" w:hAnsi="Century Gothic" w:cs="Arial"/>
          <w:sz w:val="24"/>
          <w:szCs w:val="24"/>
        </w:rPr>
        <w:t>, quien conforma parte de la LX</w:t>
      </w:r>
      <w:r w:rsidR="008718A6" w:rsidRPr="008718A6">
        <w:rPr>
          <w:rFonts w:ascii="Century Gothic" w:hAnsi="Century Gothic" w:cs="Arial"/>
          <w:sz w:val="24"/>
          <w:szCs w:val="24"/>
        </w:rPr>
        <w:t>I</w:t>
      </w:r>
      <w:r w:rsidRPr="008718A6">
        <w:rPr>
          <w:rFonts w:ascii="Century Gothic" w:hAnsi="Century Gothic" w:cs="Arial"/>
          <w:sz w:val="24"/>
          <w:szCs w:val="24"/>
        </w:rPr>
        <w:t xml:space="preserve"> Legislatura del Honorable Congreso del Estado, con fundamento en lo dispuesto por los artículos 57 fracción I, 63 fracción II  y 64 de la Constitución Política del Estado Libre y Soberano de Puebla, 44 fracción II, 100, 144 fracción II de la Ley Orgánica del Poder Legislativo del Estado Libre y Soberano de Puebla, 120 fracción VI del Reglamento Interior del Honorable Congreso del Estado, someto a consideración de este H. Cuerpo Colegiado el presente </w:t>
      </w:r>
      <w:r w:rsidRPr="008718A6">
        <w:rPr>
          <w:rFonts w:ascii="Century Gothic" w:hAnsi="Century Gothic" w:cs="Arial"/>
          <w:b/>
          <w:sz w:val="24"/>
          <w:szCs w:val="24"/>
        </w:rPr>
        <w:t>Punto de Acuerdo,</w:t>
      </w:r>
      <w:r w:rsidRPr="008718A6">
        <w:rPr>
          <w:rFonts w:ascii="Century Gothic" w:hAnsi="Century Gothic" w:cs="Arial"/>
          <w:sz w:val="24"/>
          <w:szCs w:val="24"/>
        </w:rPr>
        <w:t xml:space="preserve"> bajo el siguiente:</w:t>
      </w:r>
      <w:r w:rsidRPr="008718A6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0A068CE3" w14:textId="77777777" w:rsidR="00C27391" w:rsidRPr="008718A6" w:rsidRDefault="00C27391" w:rsidP="00C27391">
      <w:pPr>
        <w:ind w:firstLine="708"/>
        <w:jc w:val="both"/>
        <w:rPr>
          <w:rFonts w:ascii="Century Gothic" w:hAnsi="Century Gothic"/>
          <w:iCs/>
          <w:color w:val="000000" w:themeColor="text1"/>
          <w:sz w:val="24"/>
          <w:szCs w:val="24"/>
        </w:rPr>
      </w:pPr>
    </w:p>
    <w:p w14:paraId="38579537" w14:textId="5804FD3D" w:rsidR="00C27391" w:rsidRPr="008718A6" w:rsidRDefault="00C27391" w:rsidP="00C27391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8718A6">
        <w:rPr>
          <w:rFonts w:ascii="Century Gothic" w:hAnsi="Century Gothic" w:cs="Arial"/>
          <w:b/>
          <w:sz w:val="24"/>
          <w:szCs w:val="24"/>
        </w:rPr>
        <w:t>CONSIDERANDO</w:t>
      </w:r>
    </w:p>
    <w:p w14:paraId="41D4E6E1" w14:textId="1334E563" w:rsidR="00C27391" w:rsidRPr="008718A6" w:rsidRDefault="0003594B" w:rsidP="003143E8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sz w:val="24"/>
          <w:szCs w:val="24"/>
        </w:rPr>
        <w:t>Actualmente</w:t>
      </w:r>
      <w:r w:rsidR="00E54A1B" w:rsidRPr="008718A6">
        <w:rPr>
          <w:rFonts w:ascii="Century Gothic" w:hAnsi="Century Gothic"/>
          <w:sz w:val="24"/>
          <w:szCs w:val="24"/>
        </w:rPr>
        <w:t>,</w:t>
      </w:r>
      <w:r w:rsidRPr="008718A6">
        <w:rPr>
          <w:rFonts w:ascii="Century Gothic" w:hAnsi="Century Gothic"/>
          <w:sz w:val="24"/>
          <w:szCs w:val="24"/>
        </w:rPr>
        <w:t xml:space="preserve"> se está viviendo a una emergencia sanitaria global sin precedentes, ocasionada por la pandemia del virus que causa el COVID-19, ante la cual</w:t>
      </w:r>
      <w:r w:rsidR="00E54A1B" w:rsidRPr="008718A6">
        <w:rPr>
          <w:rFonts w:ascii="Century Gothic" w:hAnsi="Century Gothic"/>
          <w:sz w:val="24"/>
          <w:szCs w:val="24"/>
        </w:rPr>
        <w:t>,</w:t>
      </w:r>
      <w:r w:rsidRPr="008718A6">
        <w:rPr>
          <w:rFonts w:ascii="Century Gothic" w:hAnsi="Century Gothic"/>
          <w:sz w:val="24"/>
          <w:szCs w:val="24"/>
        </w:rPr>
        <w:t xml:space="preserve"> las medidas adoptadas por los Estados en la atención y contención del virus deben tener como centro el pleno respeto de los derechos humanos.</w:t>
      </w:r>
      <w:r w:rsidRPr="008718A6">
        <w:rPr>
          <w:rStyle w:val="Refdenotaalpie"/>
          <w:rFonts w:ascii="Century Gothic" w:hAnsi="Century Gothic"/>
          <w:sz w:val="24"/>
          <w:szCs w:val="24"/>
        </w:rPr>
        <w:footnoteReference w:id="1"/>
      </w:r>
    </w:p>
    <w:p w14:paraId="3536B416" w14:textId="58BCCA55" w:rsidR="0003594B" w:rsidRPr="008718A6" w:rsidRDefault="0003594B" w:rsidP="003143E8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sz w:val="24"/>
          <w:szCs w:val="24"/>
        </w:rPr>
        <w:t>Por lo que, se deben poner en marcha medidas de</w:t>
      </w:r>
      <w:r w:rsidR="007F0798" w:rsidRPr="008718A6">
        <w:rPr>
          <w:rFonts w:ascii="Century Gothic" w:hAnsi="Century Gothic"/>
          <w:sz w:val="24"/>
          <w:szCs w:val="24"/>
        </w:rPr>
        <w:t xml:space="preserve"> </w:t>
      </w:r>
      <w:r w:rsidRPr="008718A6">
        <w:rPr>
          <w:rFonts w:ascii="Century Gothic" w:hAnsi="Century Gothic"/>
          <w:sz w:val="24"/>
          <w:szCs w:val="24"/>
        </w:rPr>
        <w:t xml:space="preserve">atención y contención que resultan </w:t>
      </w:r>
      <w:r w:rsidR="007F0798" w:rsidRPr="008718A6">
        <w:rPr>
          <w:rFonts w:ascii="Century Gothic" w:hAnsi="Century Gothic"/>
          <w:sz w:val="24"/>
          <w:szCs w:val="24"/>
        </w:rPr>
        <w:t>urgentes,</w:t>
      </w:r>
      <w:r w:rsidRPr="008718A6">
        <w:rPr>
          <w:rFonts w:ascii="Century Gothic" w:hAnsi="Century Gothic"/>
          <w:sz w:val="24"/>
          <w:szCs w:val="24"/>
        </w:rPr>
        <w:t xml:space="preserve"> </w:t>
      </w:r>
      <w:r w:rsidR="007F0798" w:rsidRPr="008718A6">
        <w:rPr>
          <w:rFonts w:ascii="Century Gothic" w:hAnsi="Century Gothic"/>
          <w:sz w:val="24"/>
          <w:szCs w:val="24"/>
        </w:rPr>
        <w:t>así como</w:t>
      </w:r>
      <w:r w:rsidRPr="008718A6">
        <w:rPr>
          <w:rFonts w:ascii="Century Gothic" w:hAnsi="Century Gothic"/>
          <w:sz w:val="24"/>
          <w:szCs w:val="24"/>
        </w:rPr>
        <w:t xml:space="preserve"> necesarias para proteger efectivamente a sus poblaciones ante este virus.</w:t>
      </w:r>
    </w:p>
    <w:p w14:paraId="037F1D30" w14:textId="4C49FD4C" w:rsidR="007F0798" w:rsidRPr="008718A6" w:rsidRDefault="007F0798" w:rsidP="007F0798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sz w:val="24"/>
          <w:szCs w:val="24"/>
        </w:rPr>
        <w:t>Todos los virus cambian con el paso del tiempo, y también lo hace el SARS-CoV-2, el virus causante de la COVID-19. La mayoría de los cambios tienen escaso o nulo efecto sobre las propiedades del virus.</w:t>
      </w:r>
    </w:p>
    <w:p w14:paraId="3E8F7D33" w14:textId="77777777" w:rsidR="007F0798" w:rsidRPr="008718A6" w:rsidRDefault="007F0798" w:rsidP="007F0798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sz w:val="24"/>
          <w:szCs w:val="24"/>
        </w:rPr>
        <w:t>Es importante vigilar estos cambios porque algunos pudieran influir sobre la propagación, gravedad de la enfermedad, eficacia de las vacunas o medicamentos, medios de diagnóstico u otras medidas de mitigación y control de la enfermedad.</w:t>
      </w:r>
      <w:r w:rsidRPr="008718A6">
        <w:rPr>
          <w:rStyle w:val="Refdenotaalpie"/>
          <w:rFonts w:ascii="Century Gothic" w:hAnsi="Century Gothic"/>
          <w:sz w:val="24"/>
          <w:szCs w:val="24"/>
        </w:rPr>
        <w:footnoteReference w:id="2"/>
      </w:r>
    </w:p>
    <w:p w14:paraId="5084D575" w14:textId="4B6AD6DF" w:rsidR="00D1447E" w:rsidRPr="008718A6" w:rsidRDefault="00D1447E" w:rsidP="00D1447E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sz w:val="24"/>
          <w:szCs w:val="24"/>
        </w:rPr>
        <w:t xml:space="preserve">De acuerdo con datos del Instituto Nacional de Estadística y Geografía las defunciones por COVID-19, en el periodo de enero a agosto de 2020, </w:t>
      </w:r>
      <w:r w:rsidRPr="008718A6">
        <w:rPr>
          <w:rFonts w:ascii="Century Gothic" w:hAnsi="Century Gothic"/>
          <w:sz w:val="24"/>
          <w:szCs w:val="24"/>
        </w:rPr>
        <w:lastRenderedPageBreak/>
        <w:t xml:space="preserve">ocupan la segunda causa de muerte a nivel global con 108 658 casos, por debajo de las enfermedades del corazón que ocupan el primer lugar con 141 873 y por encima de la diabetes mellitus que ocupa el tercer lugar con 99 733. </w:t>
      </w:r>
    </w:p>
    <w:p w14:paraId="2870A21B" w14:textId="208AFF58" w:rsidR="003E102F" w:rsidRDefault="003E102F" w:rsidP="00E54A1B">
      <w:pPr>
        <w:jc w:val="both"/>
        <w:rPr>
          <w:rFonts w:ascii="Century Gothic" w:hAnsi="Century Gothic"/>
          <w:sz w:val="24"/>
          <w:szCs w:val="24"/>
        </w:rPr>
      </w:pPr>
      <w:r w:rsidRPr="003E102F">
        <w:rPr>
          <w:rFonts w:ascii="Century Gothic" w:hAnsi="Century Gothic"/>
          <w:sz w:val="24"/>
          <w:szCs w:val="24"/>
        </w:rPr>
        <w:t>Entre enero y marzo de 2021 se registraron 368 906 defunciones; mientras que, en 2018, 2019 y 2020 se presentaron 192 424, 200 256 y 202 728, respectivamente. La tasa de defunciones registradas</w:t>
      </w:r>
      <w:r>
        <w:rPr>
          <w:rFonts w:ascii="Century Gothic" w:hAnsi="Century Gothic"/>
          <w:sz w:val="24"/>
          <w:szCs w:val="24"/>
        </w:rPr>
        <w:t xml:space="preserve"> </w:t>
      </w:r>
      <w:r w:rsidRPr="003E102F">
        <w:rPr>
          <w:rFonts w:ascii="Century Gothic" w:hAnsi="Century Gothic"/>
          <w:sz w:val="24"/>
          <w:szCs w:val="24"/>
        </w:rPr>
        <w:t>de enero a marzo fue de 29.0, 12.9 superior a la de similar periodo de 2020</w:t>
      </w:r>
      <w:r>
        <w:rPr>
          <w:rFonts w:ascii="Century Gothic" w:hAnsi="Century Gothic"/>
          <w:sz w:val="24"/>
          <w:szCs w:val="24"/>
        </w:rPr>
        <w:t>.</w:t>
      </w:r>
    </w:p>
    <w:p w14:paraId="72651EF0" w14:textId="548176D2" w:rsidR="003E102F" w:rsidRDefault="003E102F" w:rsidP="00E54A1B">
      <w:pPr>
        <w:jc w:val="both"/>
        <w:rPr>
          <w:rFonts w:ascii="Century Gothic" w:hAnsi="Century Gothic"/>
          <w:sz w:val="24"/>
          <w:szCs w:val="24"/>
        </w:rPr>
      </w:pPr>
      <w:r w:rsidRPr="003E102F">
        <w:rPr>
          <w:rFonts w:ascii="Century Gothic" w:hAnsi="Century Gothic"/>
          <w:sz w:val="24"/>
          <w:szCs w:val="24"/>
        </w:rPr>
        <w:t>De enero de 2020 a marzo de 2021 el exceso de mortalidad por todas las causas ascendió a 497 476 defunciones equivalente a 52.9</w:t>
      </w:r>
      <w:r>
        <w:rPr>
          <w:rFonts w:ascii="Century Gothic" w:hAnsi="Century Gothic"/>
          <w:sz w:val="24"/>
          <w:szCs w:val="24"/>
        </w:rPr>
        <w:t>%</w:t>
      </w:r>
      <w:r w:rsidRPr="003E102F">
        <w:rPr>
          <w:rFonts w:ascii="Century Gothic" w:hAnsi="Century Gothic"/>
          <w:sz w:val="24"/>
          <w:szCs w:val="24"/>
        </w:rPr>
        <w:t>.</w:t>
      </w:r>
    </w:p>
    <w:p w14:paraId="32DDB5ED" w14:textId="35558519" w:rsidR="003E102F" w:rsidRPr="008718A6" w:rsidRDefault="003E102F" w:rsidP="003E102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3E102F">
        <w:rPr>
          <w:rFonts w:ascii="Century Gothic" w:hAnsi="Century Gothic"/>
          <w:sz w:val="24"/>
          <w:szCs w:val="24"/>
        </w:rPr>
        <w:t>on la información captada por el INEGI, a nivel nacional durante el periodo enero de 2020 a marzo de 2021 se presentó un exceso de mortalidad de 497 476 defunciones que equivalen a un 52.9</w:t>
      </w:r>
      <w:r>
        <w:rPr>
          <w:rFonts w:ascii="Century Gothic" w:hAnsi="Century Gothic"/>
          <w:sz w:val="24"/>
          <w:szCs w:val="24"/>
        </w:rPr>
        <w:t>%</w:t>
      </w:r>
      <w:r w:rsidRPr="003E102F">
        <w:rPr>
          <w:rFonts w:ascii="Century Gothic" w:hAnsi="Century Gothic"/>
          <w:sz w:val="24"/>
          <w:szCs w:val="24"/>
        </w:rPr>
        <w:t>. Este exceso, fue mayor en los hombres con 317 705 muertes (60.2%) que en las mujeres 178 925 (43.3 por ciento).</w:t>
      </w:r>
    </w:p>
    <w:p w14:paraId="3EA36490" w14:textId="13CC2DD7" w:rsidR="00D13761" w:rsidRPr="00C74D0D" w:rsidRDefault="003E102F" w:rsidP="00E54A1B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C74D0D">
        <w:rPr>
          <w:rFonts w:ascii="Century Gothic" w:hAnsi="Century Gothic"/>
          <w:b/>
          <w:bCs/>
          <w:sz w:val="24"/>
          <w:szCs w:val="24"/>
        </w:rPr>
        <w:t>Mientras que, en Puebla el exceso de mortalidad, de la semana epidemiológica 01 de 2020 a la semana epidemiológica 12 de 2021, tenemos d</w:t>
      </w:r>
      <w:r w:rsidR="00D13761" w:rsidRPr="00C74D0D">
        <w:rPr>
          <w:rFonts w:ascii="Century Gothic" w:hAnsi="Century Gothic"/>
          <w:b/>
          <w:bCs/>
          <w:sz w:val="24"/>
          <w:szCs w:val="24"/>
        </w:rPr>
        <w:t>efunciones esperadas 50, 585</w:t>
      </w:r>
      <w:r w:rsidRPr="00C74D0D">
        <w:rPr>
          <w:rFonts w:ascii="Century Gothic" w:hAnsi="Century Gothic"/>
          <w:b/>
          <w:bCs/>
          <w:sz w:val="24"/>
          <w:szCs w:val="24"/>
        </w:rPr>
        <w:t>;</w:t>
      </w:r>
      <w:r w:rsidR="00D13761" w:rsidRPr="00C74D0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74D0D">
        <w:rPr>
          <w:rFonts w:ascii="Century Gothic" w:hAnsi="Century Gothic"/>
          <w:b/>
          <w:bCs/>
          <w:sz w:val="24"/>
          <w:szCs w:val="24"/>
        </w:rPr>
        <w:t>mientras que las d</w:t>
      </w:r>
      <w:r w:rsidR="00D13761" w:rsidRPr="00C74D0D">
        <w:rPr>
          <w:rFonts w:ascii="Century Gothic" w:hAnsi="Century Gothic"/>
          <w:b/>
          <w:bCs/>
          <w:sz w:val="24"/>
          <w:szCs w:val="24"/>
        </w:rPr>
        <w:t>efunciones ocurridas</w:t>
      </w:r>
      <w:r w:rsidRPr="00C74D0D">
        <w:rPr>
          <w:rFonts w:ascii="Century Gothic" w:hAnsi="Century Gothic"/>
          <w:b/>
          <w:bCs/>
          <w:sz w:val="24"/>
          <w:szCs w:val="24"/>
        </w:rPr>
        <w:t xml:space="preserve"> fueron</w:t>
      </w:r>
      <w:r w:rsidR="00D13761" w:rsidRPr="00C74D0D">
        <w:rPr>
          <w:rFonts w:ascii="Century Gothic" w:hAnsi="Century Gothic"/>
          <w:b/>
          <w:bCs/>
          <w:sz w:val="24"/>
          <w:szCs w:val="24"/>
        </w:rPr>
        <w:t xml:space="preserve"> 78 542, </w:t>
      </w:r>
      <w:r w:rsidRPr="00C74D0D">
        <w:rPr>
          <w:rFonts w:ascii="Century Gothic" w:hAnsi="Century Gothic"/>
          <w:b/>
          <w:bCs/>
          <w:sz w:val="24"/>
          <w:szCs w:val="24"/>
        </w:rPr>
        <w:t>teniendo como p</w:t>
      </w:r>
      <w:r w:rsidR="00D13761" w:rsidRPr="00C74D0D">
        <w:rPr>
          <w:rFonts w:ascii="Century Gothic" w:hAnsi="Century Gothic"/>
          <w:b/>
          <w:bCs/>
          <w:sz w:val="24"/>
          <w:szCs w:val="24"/>
        </w:rPr>
        <w:t>orcentaje de exceso de mortalidad</w:t>
      </w:r>
      <w:r w:rsidRPr="00C74D0D">
        <w:rPr>
          <w:rFonts w:ascii="Century Gothic" w:hAnsi="Century Gothic"/>
          <w:b/>
          <w:bCs/>
          <w:sz w:val="24"/>
          <w:szCs w:val="24"/>
        </w:rPr>
        <w:t xml:space="preserve"> del</w:t>
      </w:r>
      <w:r w:rsidR="00D13761" w:rsidRPr="00C74D0D">
        <w:rPr>
          <w:rFonts w:ascii="Century Gothic" w:hAnsi="Century Gothic"/>
          <w:b/>
          <w:bCs/>
          <w:sz w:val="24"/>
          <w:szCs w:val="24"/>
        </w:rPr>
        <w:t xml:space="preserve"> 55.3%</w:t>
      </w:r>
      <w:r w:rsidRPr="00C74D0D">
        <w:rPr>
          <w:rFonts w:ascii="Century Gothic" w:hAnsi="Century Gothic"/>
          <w:b/>
          <w:bCs/>
          <w:sz w:val="24"/>
          <w:szCs w:val="24"/>
        </w:rPr>
        <w:t>.</w:t>
      </w:r>
      <w:r w:rsidRPr="00C74D0D">
        <w:rPr>
          <w:rStyle w:val="Refdenotaalpie"/>
          <w:rFonts w:ascii="Century Gothic" w:hAnsi="Century Gothic"/>
          <w:b/>
          <w:bCs/>
          <w:sz w:val="24"/>
          <w:szCs w:val="24"/>
        </w:rPr>
        <w:footnoteReference w:id="3"/>
      </w:r>
    </w:p>
    <w:p w14:paraId="456777F6" w14:textId="60EEAB04" w:rsidR="00C969CE" w:rsidRPr="008718A6" w:rsidRDefault="00C969CE" w:rsidP="00C969CE">
      <w:pPr>
        <w:jc w:val="both"/>
        <w:rPr>
          <w:rFonts w:ascii="Century Gothic" w:hAnsi="Century Gothic" w:cs="Poppins"/>
          <w:sz w:val="24"/>
          <w:szCs w:val="24"/>
        </w:rPr>
      </w:pPr>
      <w:r w:rsidRPr="008718A6">
        <w:rPr>
          <w:rFonts w:ascii="Century Gothic" w:hAnsi="Century Gothic" w:cs="Poppins"/>
          <w:sz w:val="24"/>
          <w:szCs w:val="24"/>
        </w:rPr>
        <w:t>En este sentido, la Secretaría de Educación en nuestra entidad, informa que el 93% de los planteles educativos públicos están funcionando; el 7% restante lo constituyen las 64 escuelas que resultaron afectadas por el paso del huracán “Grace”; sin embargo, los alumnos de estas instituciones iniciaron el ciclo escolar a distancia.</w:t>
      </w:r>
      <w:r w:rsidR="00F33F52">
        <w:rPr>
          <w:rFonts w:ascii="Century Gothic" w:hAnsi="Century Gothic" w:cs="Poppins"/>
          <w:sz w:val="24"/>
          <w:szCs w:val="24"/>
        </w:rPr>
        <w:t xml:space="preserve"> </w:t>
      </w:r>
      <w:r w:rsidRPr="008718A6">
        <w:rPr>
          <w:rFonts w:ascii="Century Gothic" w:hAnsi="Century Gothic" w:cs="Poppins"/>
          <w:sz w:val="24"/>
          <w:szCs w:val="24"/>
        </w:rPr>
        <w:t>El 79%de los estudiantes, es decir, un millón 196 mil 833 han optado por asistir de manera presencial alternada, por lo tanto, se irá verificando su asistencia de manera permanente; mientras 325 mil 14 estudiantes, continuará con las clases a distancia.</w:t>
      </w:r>
    </w:p>
    <w:p w14:paraId="2D71F3B5" w14:textId="2C533E90" w:rsidR="00C969CE" w:rsidRPr="008718A6" w:rsidRDefault="00C969CE" w:rsidP="00C969CE">
      <w:pPr>
        <w:jc w:val="both"/>
        <w:rPr>
          <w:rFonts w:ascii="Century Gothic" w:hAnsi="Century Gothic" w:cs="Poppins"/>
          <w:sz w:val="24"/>
          <w:szCs w:val="24"/>
        </w:rPr>
      </w:pPr>
      <w:r w:rsidRPr="008718A6">
        <w:rPr>
          <w:rFonts w:ascii="Century Gothic" w:hAnsi="Century Gothic" w:cs="Poppins"/>
          <w:sz w:val="24"/>
          <w:szCs w:val="24"/>
        </w:rPr>
        <w:t>En cuanto a la planta docente, el 99</w:t>
      </w:r>
      <w:r w:rsidR="00BE59D2">
        <w:rPr>
          <w:rFonts w:ascii="Century Gothic" w:hAnsi="Century Gothic" w:cs="Poppins"/>
          <w:sz w:val="24"/>
          <w:szCs w:val="24"/>
        </w:rPr>
        <w:t xml:space="preserve">% </w:t>
      </w:r>
      <w:r w:rsidRPr="008718A6">
        <w:rPr>
          <w:rFonts w:ascii="Century Gothic" w:hAnsi="Century Gothic" w:cs="Poppins"/>
          <w:sz w:val="24"/>
          <w:szCs w:val="24"/>
        </w:rPr>
        <w:t>de los profesores se incorporaron al ciclo escolar, lo que equivale a 67 mil 492, quienes con total compromiso estarán apoyando de manera presencial y a distancia a las y los estudiantes poblanos.</w:t>
      </w:r>
    </w:p>
    <w:p w14:paraId="1E10E193" w14:textId="3FE56369" w:rsidR="00C969CE" w:rsidRPr="008718A6" w:rsidRDefault="00C969CE" w:rsidP="00C969CE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sz w:val="24"/>
          <w:szCs w:val="24"/>
        </w:rPr>
        <w:lastRenderedPageBreak/>
        <w:t>Por ello, es de gran importancia darle prioridad a la salud y más de los estudiantes, ya que, en estos momentos, son ellos quienes no tienen ninguna vacuna aplicada para este mortal virus.</w:t>
      </w:r>
    </w:p>
    <w:p w14:paraId="4E0E5845" w14:textId="71FCE105" w:rsidR="0003594B" w:rsidRPr="008718A6" w:rsidRDefault="00BE59D2" w:rsidP="003143E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Asimismo, t</w:t>
      </w:r>
      <w:r w:rsidR="0003594B" w:rsidRPr="008718A6">
        <w:rPr>
          <w:rFonts w:ascii="Century Gothic" w:hAnsi="Century Gothic"/>
          <w:sz w:val="24"/>
          <w:szCs w:val="24"/>
        </w:rPr>
        <w:t>odos tenemos derecho a la salud</w:t>
      </w:r>
      <w:r>
        <w:rPr>
          <w:rFonts w:ascii="Century Gothic" w:hAnsi="Century Gothic"/>
          <w:sz w:val="24"/>
          <w:szCs w:val="24"/>
        </w:rPr>
        <w:t>,</w:t>
      </w:r>
      <w:r w:rsidR="0003594B" w:rsidRPr="008718A6">
        <w:rPr>
          <w:rFonts w:ascii="Century Gothic" w:hAnsi="Century Gothic"/>
          <w:sz w:val="24"/>
          <w:szCs w:val="24"/>
        </w:rPr>
        <w:t xml:space="preserve"> que está consagrado en el artículo 4 </w:t>
      </w:r>
      <w:r w:rsidR="00D06DA0" w:rsidRPr="008718A6">
        <w:rPr>
          <w:rFonts w:ascii="Century Gothic" w:hAnsi="Century Gothic"/>
          <w:sz w:val="24"/>
          <w:szCs w:val="24"/>
        </w:rPr>
        <w:t xml:space="preserve">en su párrafo tercero </w:t>
      </w:r>
      <w:r w:rsidR="0003594B" w:rsidRPr="008718A6">
        <w:rPr>
          <w:rFonts w:ascii="Century Gothic" w:hAnsi="Century Gothic"/>
          <w:sz w:val="24"/>
          <w:szCs w:val="24"/>
        </w:rPr>
        <w:t>de la Constitución Política de los Estados Unidos Mexicanos, el cual manifiesta ...</w:t>
      </w:r>
      <w:r w:rsidR="0003594B" w:rsidRPr="008718A6">
        <w:rPr>
          <w:rFonts w:ascii="Century Gothic" w:hAnsi="Century Gothic"/>
          <w:i/>
          <w:iCs/>
          <w:sz w:val="24"/>
          <w:szCs w:val="24"/>
        </w:rPr>
        <w:t>”</w:t>
      </w:r>
      <w:r w:rsidR="0003594B" w:rsidRPr="008718A6">
        <w:rPr>
          <w:i/>
          <w:iCs/>
          <w:sz w:val="24"/>
          <w:szCs w:val="24"/>
        </w:rPr>
        <w:t xml:space="preserve"> </w:t>
      </w:r>
      <w:r w:rsidR="0003594B" w:rsidRPr="008718A6">
        <w:rPr>
          <w:rFonts w:ascii="Century Gothic" w:hAnsi="Century Gothic"/>
          <w:i/>
          <w:iCs/>
          <w:sz w:val="24"/>
          <w:szCs w:val="24"/>
        </w:rPr>
        <w:t>Toda Persona tiene derecho a la protección de la salud. La Ley definirá las bases y modalidades para el acceso a los servicios de salud y establecerá la concurrencia de la Federación y las entidades federativas en materia de salubridad general, conforme a lo que dispone la fracción XVI del artículo 73 de esta Constitución. La Ley definirá un sistema de salud para el bienestar, con el fin de garantizar la extensión progresiva, cuantitativa y cualitativa de los servicios de salud para la atención integral y gratuita de las personas que no cuenten con seguridad social.”</w:t>
      </w:r>
    </w:p>
    <w:p w14:paraId="5F621DAE" w14:textId="7A99F258" w:rsidR="004205A0" w:rsidRPr="008718A6" w:rsidRDefault="0003594B" w:rsidP="003143E8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sz w:val="24"/>
          <w:szCs w:val="24"/>
        </w:rPr>
        <w:t>En este sentido, t</w:t>
      </w:r>
      <w:r w:rsidR="004205A0" w:rsidRPr="008718A6">
        <w:rPr>
          <w:rFonts w:ascii="Century Gothic" w:hAnsi="Century Gothic"/>
          <w:sz w:val="24"/>
          <w:szCs w:val="24"/>
        </w:rPr>
        <w:t xml:space="preserve">oda persona tiene derecho a la protección de la salud, si las personas hacen uso de los servicios de salud tienen el derecho de obtener prestaciones oportunas, profesionales, idóneas y </w:t>
      </w:r>
      <w:r w:rsidR="00BE59D2">
        <w:rPr>
          <w:rFonts w:ascii="Century Gothic" w:hAnsi="Century Gothic"/>
          <w:sz w:val="24"/>
          <w:szCs w:val="24"/>
        </w:rPr>
        <w:t xml:space="preserve">totalmente </w:t>
      </w:r>
      <w:r w:rsidR="004205A0" w:rsidRPr="008718A6">
        <w:rPr>
          <w:rFonts w:ascii="Century Gothic" w:hAnsi="Century Gothic"/>
          <w:sz w:val="24"/>
          <w:szCs w:val="24"/>
        </w:rPr>
        <w:t>responsables.</w:t>
      </w:r>
    </w:p>
    <w:p w14:paraId="2DFFF867" w14:textId="5E238783" w:rsidR="003143E8" w:rsidRPr="008718A6" w:rsidRDefault="004205A0" w:rsidP="003143E8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sz w:val="24"/>
          <w:szCs w:val="24"/>
        </w:rPr>
        <w:t>El Estado otorgará servicios de salud a través de la Federación, Estados y Municipios de acuerdo a lo establecido en la ley.</w:t>
      </w:r>
    </w:p>
    <w:p w14:paraId="14129AAA" w14:textId="2863260D" w:rsidR="00C969CE" w:rsidRPr="008718A6" w:rsidRDefault="00BE59D2" w:rsidP="003143E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otro lado, a</w:t>
      </w:r>
      <w:r w:rsidR="00D041D9" w:rsidRPr="008718A6">
        <w:rPr>
          <w:rFonts w:ascii="Century Gothic" w:hAnsi="Century Gothic"/>
          <w:sz w:val="24"/>
          <w:szCs w:val="24"/>
        </w:rPr>
        <w:t>nte la presencia de alumnos a las escuelas de manera presencial, y la incertidumbre de madres y padres de familia sobre el regreso de las niñas y niños a los salones de clase</w:t>
      </w:r>
      <w:r>
        <w:rPr>
          <w:rFonts w:ascii="Century Gothic" w:hAnsi="Century Gothic"/>
          <w:sz w:val="24"/>
          <w:szCs w:val="24"/>
        </w:rPr>
        <w:t>,</w:t>
      </w:r>
      <w:r w:rsidR="00D041D9" w:rsidRPr="008718A6">
        <w:rPr>
          <w:rFonts w:ascii="Century Gothic" w:hAnsi="Century Gothic"/>
          <w:sz w:val="24"/>
          <w:szCs w:val="24"/>
        </w:rPr>
        <w:t xml:space="preserve"> se debe garantizar su derecho a la salud, llevar a cabo medidas de sanidad para evitar la propagación del virus.</w:t>
      </w:r>
    </w:p>
    <w:p w14:paraId="48285867" w14:textId="7636B158" w:rsidR="005B55A8" w:rsidRDefault="005B55A8" w:rsidP="003143E8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sz w:val="24"/>
          <w:szCs w:val="24"/>
        </w:rPr>
        <w:t xml:space="preserve">Por lo que, </w:t>
      </w:r>
      <w:r w:rsidRPr="005B55A8">
        <w:rPr>
          <w:rFonts w:ascii="Century Gothic" w:hAnsi="Century Gothic"/>
          <w:sz w:val="24"/>
          <w:szCs w:val="24"/>
        </w:rPr>
        <w:t>las escuelas deberán habilitar los accesos con medidas como el lavado de manos,</w:t>
      </w:r>
      <w:r w:rsidR="00BE59D2">
        <w:rPr>
          <w:rFonts w:ascii="Century Gothic" w:hAnsi="Century Gothic"/>
          <w:sz w:val="24"/>
          <w:szCs w:val="24"/>
        </w:rPr>
        <w:t xml:space="preserve"> usar cubrebocas,</w:t>
      </w:r>
      <w:r w:rsidRPr="008718A6">
        <w:rPr>
          <w:rFonts w:ascii="Century Gothic" w:hAnsi="Century Gothic"/>
          <w:sz w:val="24"/>
          <w:szCs w:val="24"/>
        </w:rPr>
        <w:t xml:space="preserve"> </w:t>
      </w:r>
      <w:r w:rsidRPr="005B55A8">
        <w:rPr>
          <w:rFonts w:ascii="Century Gothic" w:hAnsi="Century Gothic"/>
          <w:sz w:val="24"/>
          <w:szCs w:val="24"/>
        </w:rPr>
        <w:t>tomar la temperatura</w:t>
      </w:r>
      <w:r w:rsidRPr="008718A6">
        <w:rPr>
          <w:rFonts w:ascii="Century Gothic" w:hAnsi="Century Gothic"/>
          <w:sz w:val="24"/>
          <w:szCs w:val="24"/>
        </w:rPr>
        <w:t>,</w:t>
      </w:r>
      <w:r w:rsidRPr="005B55A8">
        <w:rPr>
          <w:rFonts w:ascii="Century Gothic" w:hAnsi="Century Gothic"/>
          <w:sz w:val="24"/>
          <w:szCs w:val="24"/>
        </w:rPr>
        <w:t xml:space="preserve"> entregar gel </w:t>
      </w:r>
      <w:proofErr w:type="spellStart"/>
      <w:r w:rsidRPr="005B55A8">
        <w:rPr>
          <w:rFonts w:ascii="Century Gothic" w:hAnsi="Century Gothic"/>
          <w:sz w:val="24"/>
          <w:szCs w:val="24"/>
        </w:rPr>
        <w:t>antibacterial</w:t>
      </w:r>
      <w:proofErr w:type="spellEnd"/>
      <w:r w:rsidRPr="005B55A8">
        <w:rPr>
          <w:rFonts w:ascii="Century Gothic" w:hAnsi="Century Gothic"/>
          <w:sz w:val="24"/>
          <w:szCs w:val="24"/>
        </w:rPr>
        <w:t>, y evitar aglomeraciones</w:t>
      </w:r>
      <w:r w:rsidRPr="008718A6">
        <w:rPr>
          <w:rFonts w:ascii="Century Gothic" w:hAnsi="Century Gothic"/>
          <w:sz w:val="24"/>
          <w:szCs w:val="24"/>
        </w:rPr>
        <w:t xml:space="preserve">, asimismo, </w:t>
      </w:r>
      <w:r w:rsidRPr="005B55A8">
        <w:rPr>
          <w:rFonts w:ascii="Century Gothic" w:hAnsi="Century Gothic"/>
          <w:sz w:val="24"/>
          <w:szCs w:val="24"/>
        </w:rPr>
        <w:t>establecer rutas</w:t>
      </w:r>
      <w:r w:rsidR="00674B72">
        <w:rPr>
          <w:rFonts w:ascii="Century Gothic" w:hAnsi="Century Gothic"/>
          <w:sz w:val="24"/>
          <w:szCs w:val="24"/>
        </w:rPr>
        <w:t xml:space="preserve"> seguras</w:t>
      </w:r>
      <w:r w:rsidRPr="005B55A8">
        <w:rPr>
          <w:rFonts w:ascii="Century Gothic" w:hAnsi="Century Gothic"/>
          <w:sz w:val="24"/>
          <w:szCs w:val="24"/>
        </w:rPr>
        <w:t xml:space="preserve"> de </w:t>
      </w:r>
      <w:r w:rsidRPr="008718A6">
        <w:rPr>
          <w:rFonts w:ascii="Century Gothic" w:hAnsi="Century Gothic"/>
          <w:sz w:val="24"/>
          <w:szCs w:val="24"/>
        </w:rPr>
        <w:t>entrada</w:t>
      </w:r>
      <w:r w:rsidRPr="005B55A8">
        <w:rPr>
          <w:rFonts w:ascii="Century Gothic" w:hAnsi="Century Gothic"/>
          <w:sz w:val="24"/>
          <w:szCs w:val="24"/>
        </w:rPr>
        <w:t xml:space="preserve"> y </w:t>
      </w:r>
      <w:r w:rsidRPr="008718A6">
        <w:rPr>
          <w:rFonts w:ascii="Century Gothic" w:hAnsi="Century Gothic"/>
          <w:sz w:val="24"/>
          <w:szCs w:val="24"/>
        </w:rPr>
        <w:t>salida</w:t>
      </w:r>
      <w:r w:rsidRPr="005B55A8">
        <w:rPr>
          <w:rFonts w:ascii="Century Gothic" w:hAnsi="Century Gothic"/>
          <w:sz w:val="24"/>
          <w:szCs w:val="24"/>
        </w:rPr>
        <w:t xml:space="preserve"> al </w:t>
      </w:r>
      <w:r w:rsidR="00D041D9" w:rsidRPr="008718A6">
        <w:rPr>
          <w:rFonts w:ascii="Century Gothic" w:hAnsi="Century Gothic"/>
          <w:sz w:val="24"/>
          <w:szCs w:val="24"/>
        </w:rPr>
        <w:t>inmueble</w:t>
      </w:r>
      <w:r w:rsidRPr="005B55A8">
        <w:rPr>
          <w:rFonts w:ascii="Century Gothic" w:hAnsi="Century Gothic"/>
          <w:sz w:val="24"/>
          <w:szCs w:val="24"/>
        </w:rPr>
        <w:t>.</w:t>
      </w:r>
      <w:r w:rsidR="00674B72">
        <w:rPr>
          <w:rFonts w:ascii="Century Gothic" w:hAnsi="Century Gothic"/>
          <w:sz w:val="24"/>
          <w:szCs w:val="24"/>
        </w:rPr>
        <w:t xml:space="preserve"> T</w:t>
      </w:r>
      <w:r w:rsidR="004205A0" w:rsidRPr="008718A6">
        <w:rPr>
          <w:rFonts w:ascii="Century Gothic" w:hAnsi="Century Gothic"/>
          <w:sz w:val="24"/>
          <w:szCs w:val="24"/>
        </w:rPr>
        <w:t>ambién deberán cumplir con señalética con instrucciones de medidas preventivas ante Covid-19. Así como dispensadores de gel</w:t>
      </w:r>
      <w:r w:rsidR="00BE59D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E59D2" w:rsidRPr="005B55A8">
        <w:rPr>
          <w:rFonts w:ascii="Century Gothic" w:hAnsi="Century Gothic"/>
          <w:sz w:val="24"/>
          <w:szCs w:val="24"/>
        </w:rPr>
        <w:t>antibacterial</w:t>
      </w:r>
      <w:proofErr w:type="spellEnd"/>
      <w:r w:rsidR="004205A0" w:rsidRPr="008718A6">
        <w:rPr>
          <w:rFonts w:ascii="Century Gothic" w:hAnsi="Century Gothic"/>
          <w:sz w:val="24"/>
          <w:szCs w:val="24"/>
        </w:rPr>
        <w:t>.</w:t>
      </w:r>
    </w:p>
    <w:p w14:paraId="05CA3AFA" w14:textId="0BFC5161" w:rsidR="00BE59D2" w:rsidRDefault="00BE59D2" w:rsidP="00BE59D2">
      <w:pPr>
        <w:jc w:val="both"/>
        <w:rPr>
          <w:rFonts w:ascii="Century Gothic" w:hAnsi="Century Gothic"/>
          <w:sz w:val="24"/>
          <w:szCs w:val="24"/>
        </w:rPr>
      </w:pPr>
      <w:r w:rsidRPr="00646036">
        <w:rPr>
          <w:rFonts w:ascii="Century Gothic" w:hAnsi="Century Gothic"/>
          <w:sz w:val="24"/>
          <w:szCs w:val="24"/>
        </w:rPr>
        <w:t>La pandemia aún está activa. Por ello, la reapertura de los espacios escolares se debe hacer con la debida vigilancia y cautela, para lo cual es importante que la comunidad educativa esté preparada y cuente con la información necesaria para retomar las clases presenciales.</w:t>
      </w:r>
      <w:r>
        <w:rPr>
          <w:rStyle w:val="Refdenotaalpie"/>
          <w:rFonts w:ascii="Century Gothic" w:hAnsi="Century Gothic"/>
          <w:sz w:val="24"/>
          <w:szCs w:val="24"/>
        </w:rPr>
        <w:footnoteReference w:id="4"/>
      </w:r>
    </w:p>
    <w:p w14:paraId="564E4821" w14:textId="7389CBA0" w:rsidR="00D041D9" w:rsidRDefault="00BE59D2" w:rsidP="00D041D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Para ello, e</w:t>
      </w:r>
      <w:r w:rsidR="00D041D9" w:rsidRPr="008718A6">
        <w:rPr>
          <w:rFonts w:ascii="Century Gothic" w:hAnsi="Century Gothic"/>
          <w:sz w:val="24"/>
          <w:szCs w:val="24"/>
        </w:rPr>
        <w:t>xisten medidas higiénicas que son necesarias desarrollar desde el hogar, igual de importantes, son las medidas que se apliquen en la escuela, y con ello, realizar las labores en espacios limpios y seguros, que permitirán evitar la infección por el virus, es importante un regreso escolar responsable y ordenado</w:t>
      </w:r>
      <w:r w:rsidR="00674B72">
        <w:rPr>
          <w:rFonts w:ascii="Century Gothic" w:hAnsi="Century Gothic"/>
          <w:sz w:val="24"/>
          <w:szCs w:val="24"/>
        </w:rPr>
        <w:t>.</w:t>
      </w:r>
    </w:p>
    <w:p w14:paraId="2B840282" w14:textId="078A5DB7" w:rsidR="00F31AA6" w:rsidRPr="008718A6" w:rsidRDefault="00D9778F" w:rsidP="00F31AA6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sz w:val="24"/>
          <w:szCs w:val="24"/>
        </w:rPr>
        <w:t xml:space="preserve">El objetivo de este punto, es </w:t>
      </w:r>
      <w:r w:rsidR="00F31AA6" w:rsidRPr="008718A6">
        <w:rPr>
          <w:rFonts w:ascii="Century Gothic" w:hAnsi="Century Gothic"/>
          <w:sz w:val="24"/>
          <w:szCs w:val="24"/>
        </w:rPr>
        <w:t>que Secretaría de Salud del Estado de Puebla, la Secretaría de Educación en el Estado de Puebla, así como a los 217 Ayuntamientos de nuestra entidad, verifiquen que todas las instancias educativas cumplan con todas las medidas sanitarias, con el fin de mitigar y contener el virus del COVID 19 entre alumnos y maestros.</w:t>
      </w:r>
    </w:p>
    <w:p w14:paraId="72E54F49" w14:textId="77777777" w:rsidR="00674B72" w:rsidRDefault="00674B72" w:rsidP="008718A6">
      <w:pPr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29A4DDC7" w14:textId="038726BA" w:rsidR="008718A6" w:rsidRPr="008718A6" w:rsidRDefault="008718A6" w:rsidP="008718A6">
      <w:pPr>
        <w:jc w:val="center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 w:cs="Arial"/>
          <w:b/>
          <w:sz w:val="24"/>
          <w:szCs w:val="24"/>
          <w:shd w:val="clear" w:color="auto" w:fill="FFFFFF"/>
        </w:rPr>
        <w:t>PUNTO DE ACUERDO</w:t>
      </w:r>
    </w:p>
    <w:p w14:paraId="11B944A9" w14:textId="6239DF5D" w:rsidR="00C27391" w:rsidRPr="008718A6" w:rsidRDefault="008718A6" w:rsidP="00C27391">
      <w:pPr>
        <w:jc w:val="both"/>
        <w:rPr>
          <w:rFonts w:ascii="Century Gothic" w:hAnsi="Century Gothic"/>
          <w:sz w:val="24"/>
          <w:szCs w:val="24"/>
        </w:rPr>
      </w:pPr>
      <w:r w:rsidRPr="008718A6">
        <w:rPr>
          <w:rFonts w:ascii="Century Gothic" w:hAnsi="Century Gothic"/>
          <w:b/>
          <w:bCs/>
          <w:sz w:val="24"/>
          <w:szCs w:val="24"/>
        </w:rPr>
        <w:t>ÚNICO:</w:t>
      </w:r>
      <w:r w:rsidRPr="008718A6">
        <w:rPr>
          <w:rFonts w:ascii="Century Gothic" w:hAnsi="Century Gothic"/>
          <w:sz w:val="24"/>
          <w:szCs w:val="24"/>
        </w:rPr>
        <w:t xml:space="preserve"> </w:t>
      </w:r>
      <w:r w:rsidR="00C27391" w:rsidRPr="008718A6">
        <w:rPr>
          <w:rFonts w:ascii="Century Gothic" w:hAnsi="Century Gothic"/>
          <w:sz w:val="24"/>
          <w:szCs w:val="24"/>
        </w:rPr>
        <w:t xml:space="preserve">Se exhorta respetuosamente a la </w:t>
      </w:r>
      <w:r w:rsidRPr="008718A6">
        <w:rPr>
          <w:rFonts w:ascii="Century Gothic" w:hAnsi="Century Gothic"/>
          <w:sz w:val="24"/>
          <w:szCs w:val="24"/>
        </w:rPr>
        <w:t>Secretaría de Salud del Estado de Puebla</w:t>
      </w:r>
      <w:r w:rsidR="00C27391" w:rsidRPr="008718A6">
        <w:rPr>
          <w:rFonts w:ascii="Century Gothic" w:hAnsi="Century Gothic"/>
          <w:sz w:val="24"/>
          <w:szCs w:val="24"/>
        </w:rPr>
        <w:t xml:space="preserve">, a la </w:t>
      </w:r>
      <w:r w:rsidRPr="008718A6">
        <w:rPr>
          <w:rFonts w:ascii="Century Gothic" w:hAnsi="Century Gothic"/>
          <w:sz w:val="24"/>
          <w:szCs w:val="24"/>
        </w:rPr>
        <w:t>Secretaría de Educación en el Estado de Puebla</w:t>
      </w:r>
      <w:r w:rsidR="00C27391" w:rsidRPr="008718A6">
        <w:rPr>
          <w:rFonts w:ascii="Century Gothic" w:hAnsi="Century Gothic"/>
          <w:sz w:val="24"/>
          <w:szCs w:val="24"/>
        </w:rPr>
        <w:t>, así como a los 217 Ayuntamientos</w:t>
      </w:r>
      <w:r w:rsidRPr="008718A6">
        <w:rPr>
          <w:rFonts w:ascii="Century Gothic" w:hAnsi="Century Gothic"/>
          <w:sz w:val="24"/>
          <w:szCs w:val="24"/>
        </w:rPr>
        <w:t xml:space="preserve"> de nuestra entidad</w:t>
      </w:r>
      <w:r w:rsidR="00C27391" w:rsidRPr="008718A6">
        <w:rPr>
          <w:rFonts w:ascii="Century Gothic" w:hAnsi="Century Gothic"/>
          <w:sz w:val="24"/>
          <w:szCs w:val="24"/>
        </w:rPr>
        <w:t>,</w:t>
      </w:r>
      <w:r w:rsidRPr="008718A6">
        <w:rPr>
          <w:rFonts w:ascii="Century Gothic" w:hAnsi="Century Gothic"/>
          <w:sz w:val="24"/>
          <w:szCs w:val="24"/>
        </w:rPr>
        <w:t xml:space="preserve"> </w:t>
      </w:r>
      <w:r w:rsidR="00C27391" w:rsidRPr="008718A6">
        <w:rPr>
          <w:rFonts w:ascii="Century Gothic" w:hAnsi="Century Gothic"/>
          <w:sz w:val="24"/>
          <w:szCs w:val="24"/>
        </w:rPr>
        <w:t xml:space="preserve">para </w:t>
      </w:r>
      <w:r w:rsidRPr="008718A6">
        <w:rPr>
          <w:rFonts w:ascii="Century Gothic" w:hAnsi="Century Gothic"/>
          <w:sz w:val="24"/>
          <w:szCs w:val="24"/>
        </w:rPr>
        <w:t>que,</w:t>
      </w:r>
      <w:r w:rsidR="00C27391" w:rsidRPr="008718A6">
        <w:rPr>
          <w:rFonts w:ascii="Century Gothic" w:hAnsi="Century Gothic"/>
          <w:sz w:val="24"/>
          <w:szCs w:val="24"/>
        </w:rPr>
        <w:t xml:space="preserve"> </w:t>
      </w:r>
      <w:r w:rsidR="00F33F52">
        <w:rPr>
          <w:rFonts w:ascii="Century Gothic" w:hAnsi="Century Gothic"/>
          <w:sz w:val="24"/>
          <w:szCs w:val="24"/>
        </w:rPr>
        <w:t>de manera coordinada</w:t>
      </w:r>
      <w:r w:rsidR="00C27391" w:rsidRPr="008718A6">
        <w:rPr>
          <w:rFonts w:ascii="Century Gothic" w:hAnsi="Century Gothic"/>
          <w:sz w:val="24"/>
          <w:szCs w:val="24"/>
        </w:rPr>
        <w:t>, verifiquen</w:t>
      </w:r>
      <w:r w:rsidR="00D9778F" w:rsidRPr="008718A6">
        <w:rPr>
          <w:rFonts w:ascii="Century Gothic" w:hAnsi="Century Gothic"/>
          <w:sz w:val="24"/>
          <w:szCs w:val="24"/>
        </w:rPr>
        <w:t xml:space="preserve"> </w:t>
      </w:r>
      <w:r w:rsidRPr="008718A6">
        <w:rPr>
          <w:rFonts w:ascii="Century Gothic" w:hAnsi="Century Gothic"/>
          <w:sz w:val="24"/>
          <w:szCs w:val="24"/>
        </w:rPr>
        <w:t xml:space="preserve">que </w:t>
      </w:r>
      <w:r w:rsidR="00C27391" w:rsidRPr="008718A6">
        <w:rPr>
          <w:rFonts w:ascii="Century Gothic" w:hAnsi="Century Gothic"/>
          <w:sz w:val="24"/>
          <w:szCs w:val="24"/>
        </w:rPr>
        <w:t>todas las instancias educativas cumplan con todas las medidas sanitarias, con el objetivo de mitigar y contener el virus del COVID 19 entre alumnos y maestros.</w:t>
      </w:r>
    </w:p>
    <w:p w14:paraId="10BD351B" w14:textId="621F99AE" w:rsidR="00F33F52" w:rsidRDefault="00F33F52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</w:p>
    <w:p w14:paraId="71579348" w14:textId="47BA20A6" w:rsidR="00674B72" w:rsidRDefault="00674B72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</w:p>
    <w:p w14:paraId="4A8364EF" w14:textId="2DC3FC7E" w:rsidR="00674B72" w:rsidRDefault="00674B72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</w:p>
    <w:p w14:paraId="52BA352E" w14:textId="77777777" w:rsidR="00674B72" w:rsidRDefault="00674B72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</w:p>
    <w:p w14:paraId="44066D09" w14:textId="77DA6763" w:rsidR="00D9778F" w:rsidRPr="005311D1" w:rsidRDefault="00D9778F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  <w:r w:rsidRPr="005311D1">
        <w:rPr>
          <w:rFonts w:ascii="Century Gothic" w:hAnsi="Century Gothic" w:cs="Arial"/>
          <w:b/>
          <w:sz w:val="24"/>
          <w:szCs w:val="24"/>
        </w:rPr>
        <w:t>A T E N T A M E N T E</w:t>
      </w:r>
    </w:p>
    <w:p w14:paraId="4591BCE6" w14:textId="77777777" w:rsidR="00D9778F" w:rsidRPr="005311D1" w:rsidRDefault="00D9778F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  <w:r w:rsidRPr="005311D1">
        <w:rPr>
          <w:rFonts w:ascii="Century Gothic" w:hAnsi="Century Gothic" w:cs="Arial"/>
          <w:b/>
          <w:sz w:val="24"/>
          <w:szCs w:val="24"/>
        </w:rPr>
        <w:t>CUATRO VECES HEROICA PUEBLA DE ZARAGOZA</w:t>
      </w:r>
    </w:p>
    <w:p w14:paraId="03089A1A" w14:textId="7566A675" w:rsidR="00D9778F" w:rsidRPr="005311D1" w:rsidRDefault="00F31AA6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07</w:t>
      </w:r>
      <w:r w:rsidR="00D9778F" w:rsidRPr="005311D1">
        <w:rPr>
          <w:rFonts w:ascii="Century Gothic" w:hAnsi="Century Gothic" w:cs="Arial"/>
          <w:b/>
          <w:sz w:val="24"/>
          <w:szCs w:val="24"/>
        </w:rPr>
        <w:t xml:space="preserve"> DE </w:t>
      </w:r>
      <w:r>
        <w:rPr>
          <w:rFonts w:ascii="Century Gothic" w:hAnsi="Century Gothic" w:cs="Arial"/>
          <w:b/>
          <w:sz w:val="24"/>
          <w:szCs w:val="24"/>
        </w:rPr>
        <w:t>OCTUBRE</w:t>
      </w:r>
      <w:r w:rsidR="00D9778F">
        <w:rPr>
          <w:rFonts w:ascii="Century Gothic" w:hAnsi="Century Gothic" w:cs="Arial"/>
          <w:b/>
          <w:sz w:val="24"/>
          <w:szCs w:val="24"/>
        </w:rPr>
        <w:t xml:space="preserve"> DE 20</w:t>
      </w:r>
      <w:r>
        <w:rPr>
          <w:rFonts w:ascii="Century Gothic" w:hAnsi="Century Gothic" w:cs="Arial"/>
          <w:b/>
          <w:sz w:val="24"/>
          <w:szCs w:val="24"/>
        </w:rPr>
        <w:t>21</w:t>
      </w:r>
    </w:p>
    <w:p w14:paraId="7C0C830D" w14:textId="4C970385" w:rsidR="00D9778F" w:rsidRDefault="00D9778F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</w:p>
    <w:p w14:paraId="586EEF0A" w14:textId="32D537CA" w:rsidR="00674B72" w:rsidRDefault="00674B72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</w:p>
    <w:p w14:paraId="38C9FC1A" w14:textId="37D9425E" w:rsidR="00674B72" w:rsidRDefault="00674B72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</w:p>
    <w:p w14:paraId="24D3F095" w14:textId="71C15533" w:rsidR="00674B72" w:rsidRDefault="00674B72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</w:p>
    <w:p w14:paraId="20EE73E6" w14:textId="77777777" w:rsidR="00674B72" w:rsidRDefault="00674B72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</w:p>
    <w:p w14:paraId="5300954C" w14:textId="77777777" w:rsidR="00F33F52" w:rsidRPr="005311D1" w:rsidRDefault="00F33F52" w:rsidP="00D9778F">
      <w:pPr>
        <w:spacing w:after="0" w:line="240" w:lineRule="auto"/>
        <w:ind w:left="284" w:right="284"/>
        <w:jc w:val="center"/>
        <w:rPr>
          <w:rFonts w:ascii="Century Gothic" w:hAnsi="Century Gothic" w:cs="Arial"/>
          <w:b/>
          <w:sz w:val="24"/>
          <w:szCs w:val="24"/>
        </w:rPr>
      </w:pPr>
    </w:p>
    <w:p w14:paraId="6C6F540E" w14:textId="23142F24" w:rsidR="00D9778F" w:rsidRPr="000651F1" w:rsidRDefault="00D9778F" w:rsidP="00F31AA6">
      <w:pPr>
        <w:spacing w:after="0" w:line="240" w:lineRule="auto"/>
        <w:ind w:right="284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5311D1">
        <w:rPr>
          <w:rFonts w:ascii="Century Gothic" w:hAnsi="Century Gothic" w:cs="Arial"/>
          <w:b/>
          <w:sz w:val="24"/>
          <w:szCs w:val="24"/>
        </w:rPr>
        <w:t>DIP.</w:t>
      </w:r>
      <w:r w:rsidR="00F31AA6">
        <w:rPr>
          <w:rFonts w:ascii="Century Gothic" w:hAnsi="Century Gothic" w:cs="Arial"/>
          <w:b/>
          <w:sz w:val="24"/>
          <w:szCs w:val="24"/>
        </w:rPr>
        <w:t xml:space="preserve"> </w:t>
      </w:r>
      <w:r w:rsidR="00F31AA6" w:rsidRPr="00C27391">
        <w:rPr>
          <w:rFonts w:ascii="Century Gothic" w:hAnsi="Century Gothic" w:cs="Arial"/>
          <w:b/>
          <w:bCs/>
          <w:sz w:val="24"/>
          <w:szCs w:val="24"/>
        </w:rPr>
        <w:t>MÓNICA RODRÍGUEZ DELLA VECCHIA</w:t>
      </w:r>
    </w:p>
    <w:sectPr w:rsidR="00D9778F" w:rsidRPr="000651F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536B" w14:textId="77777777" w:rsidR="00EC2292" w:rsidRDefault="00EC2292" w:rsidP="00D6759C">
      <w:pPr>
        <w:spacing w:after="0" w:line="240" w:lineRule="auto"/>
      </w:pPr>
      <w:r>
        <w:separator/>
      </w:r>
    </w:p>
  </w:endnote>
  <w:endnote w:type="continuationSeparator" w:id="0">
    <w:p w14:paraId="4F3EFB32" w14:textId="77777777" w:rsidR="00EC2292" w:rsidRDefault="00EC2292" w:rsidP="00D6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437490"/>
      <w:docPartObj>
        <w:docPartGallery w:val="Page Numbers (Bottom of Page)"/>
        <w:docPartUnique/>
      </w:docPartObj>
    </w:sdtPr>
    <w:sdtEndPr/>
    <w:sdtContent>
      <w:p w14:paraId="68A99D2F" w14:textId="735BE1DE" w:rsidR="008718A6" w:rsidRDefault="008718A6">
        <w:pPr>
          <w:pStyle w:val="Piedepgina"/>
          <w:jc w:val="right"/>
        </w:pPr>
        <w:r w:rsidRPr="008718A6">
          <w:rPr>
            <w:rFonts w:ascii="Century Gothic" w:hAnsi="Century Gothic"/>
          </w:rPr>
          <w:fldChar w:fldCharType="begin"/>
        </w:r>
        <w:r w:rsidRPr="008718A6">
          <w:rPr>
            <w:rFonts w:ascii="Century Gothic" w:hAnsi="Century Gothic"/>
          </w:rPr>
          <w:instrText>PAGE   \* MERGEFORMAT</w:instrText>
        </w:r>
        <w:r w:rsidRPr="008718A6">
          <w:rPr>
            <w:rFonts w:ascii="Century Gothic" w:hAnsi="Century Gothic"/>
          </w:rPr>
          <w:fldChar w:fldCharType="separate"/>
        </w:r>
        <w:r w:rsidRPr="008718A6">
          <w:rPr>
            <w:rFonts w:ascii="Century Gothic" w:hAnsi="Century Gothic"/>
            <w:lang w:val="es-ES"/>
          </w:rPr>
          <w:t>2</w:t>
        </w:r>
        <w:r w:rsidRPr="008718A6">
          <w:rPr>
            <w:rFonts w:ascii="Century Gothic" w:hAnsi="Century Gothic"/>
          </w:rPr>
          <w:fldChar w:fldCharType="end"/>
        </w:r>
      </w:p>
    </w:sdtContent>
  </w:sdt>
  <w:p w14:paraId="62420C43" w14:textId="77777777" w:rsidR="008718A6" w:rsidRDefault="008718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95A2" w14:textId="77777777" w:rsidR="00EC2292" w:rsidRDefault="00EC2292" w:rsidP="00D6759C">
      <w:pPr>
        <w:spacing w:after="0" w:line="240" w:lineRule="auto"/>
      </w:pPr>
      <w:r>
        <w:separator/>
      </w:r>
    </w:p>
  </w:footnote>
  <w:footnote w:type="continuationSeparator" w:id="0">
    <w:p w14:paraId="38DFB1AB" w14:textId="77777777" w:rsidR="00EC2292" w:rsidRDefault="00EC2292" w:rsidP="00D6759C">
      <w:pPr>
        <w:spacing w:after="0" w:line="240" w:lineRule="auto"/>
      </w:pPr>
      <w:r>
        <w:continuationSeparator/>
      </w:r>
    </w:p>
  </w:footnote>
  <w:footnote w:id="1">
    <w:p w14:paraId="5D272BC9" w14:textId="23E84633" w:rsidR="0003594B" w:rsidRDefault="0003594B">
      <w:pPr>
        <w:pStyle w:val="Textonotapie"/>
      </w:pPr>
      <w:r w:rsidRPr="0003594B">
        <w:rPr>
          <w:rStyle w:val="Refdenotaalpie"/>
          <w:rFonts w:ascii="Century Gothic" w:hAnsi="Century Gothic"/>
        </w:rPr>
        <w:footnoteRef/>
      </w:r>
      <w:r w:rsidRPr="0003594B">
        <w:rPr>
          <w:rFonts w:ascii="Century Gothic" w:hAnsi="Century Gothic"/>
        </w:rPr>
        <w:t xml:space="preserve"> </w:t>
      </w:r>
      <w:r w:rsidRPr="0003594B">
        <w:rPr>
          <w:rFonts w:ascii="Century Gothic" w:hAnsi="Century Gothic"/>
          <w:sz w:val="16"/>
          <w:szCs w:val="16"/>
        </w:rPr>
        <w:t>https://www.cdhpuebla.org.mx/v1/micrositios/COVID19_CDHPuebla/contingencia_sanitaria/trabajadores_dom%C3%A9sticas.html</w:t>
      </w:r>
    </w:p>
  </w:footnote>
  <w:footnote w:id="2">
    <w:p w14:paraId="21C2E14D" w14:textId="77777777" w:rsidR="007F0798" w:rsidRPr="00D6759C" w:rsidRDefault="007F0798" w:rsidP="007F0798">
      <w:pPr>
        <w:pStyle w:val="Textonotapie"/>
        <w:rPr>
          <w:rFonts w:ascii="Century Gothic" w:hAnsi="Century Gothic"/>
          <w:sz w:val="16"/>
          <w:szCs w:val="16"/>
        </w:rPr>
      </w:pPr>
      <w:r w:rsidRPr="00D6759C">
        <w:rPr>
          <w:rStyle w:val="Refdenotaalpie"/>
          <w:rFonts w:ascii="Century Gothic" w:hAnsi="Century Gothic"/>
          <w:sz w:val="16"/>
          <w:szCs w:val="16"/>
        </w:rPr>
        <w:footnoteRef/>
      </w:r>
      <w:r w:rsidRPr="00D6759C">
        <w:rPr>
          <w:rFonts w:ascii="Century Gothic" w:hAnsi="Century Gothic"/>
          <w:sz w:val="16"/>
          <w:szCs w:val="16"/>
        </w:rPr>
        <w:t xml:space="preserve"> https://coronavirus.gob.mx/wp-content/uploads/2021/09/2021.08.30_ReporteVariantesCOVID-2.pdf</w:t>
      </w:r>
    </w:p>
  </w:footnote>
  <w:footnote w:id="3">
    <w:p w14:paraId="1B075AEA" w14:textId="2A35F34E" w:rsidR="003E102F" w:rsidRPr="003E102F" w:rsidRDefault="003E102F">
      <w:pPr>
        <w:pStyle w:val="Textonotapie"/>
        <w:rPr>
          <w:rFonts w:ascii="Century Gothic" w:hAnsi="Century Gothic"/>
          <w:sz w:val="16"/>
          <w:szCs w:val="16"/>
        </w:rPr>
      </w:pPr>
      <w:r w:rsidRPr="003E102F">
        <w:rPr>
          <w:rStyle w:val="Refdenotaalpie"/>
          <w:rFonts w:ascii="Century Gothic" w:hAnsi="Century Gothic"/>
        </w:rPr>
        <w:footnoteRef/>
      </w:r>
      <w:r w:rsidRPr="003E102F">
        <w:rPr>
          <w:rFonts w:ascii="Century Gothic" w:hAnsi="Century Gothic"/>
        </w:rPr>
        <w:t xml:space="preserve"> </w:t>
      </w:r>
      <w:r w:rsidRPr="003E102F">
        <w:rPr>
          <w:rFonts w:ascii="Century Gothic" w:hAnsi="Century Gothic"/>
          <w:sz w:val="16"/>
          <w:szCs w:val="16"/>
        </w:rPr>
        <w:t>https://www.inegi.org.mx/contenidos/saladeprensa/boletines/2021/EstSociodemo/DefuncionesRegistradas1Trim2021.pdf</w:t>
      </w:r>
    </w:p>
  </w:footnote>
  <w:footnote w:id="4">
    <w:p w14:paraId="0272AEFC" w14:textId="5D86BE08" w:rsidR="00BE59D2" w:rsidRPr="00BE59D2" w:rsidRDefault="00BE59D2">
      <w:pPr>
        <w:pStyle w:val="Textonotapie"/>
        <w:rPr>
          <w:rFonts w:ascii="Century Gothic" w:hAnsi="Century Gothic"/>
          <w:sz w:val="16"/>
          <w:szCs w:val="16"/>
        </w:rPr>
      </w:pPr>
      <w:r w:rsidRPr="00BE59D2">
        <w:rPr>
          <w:rStyle w:val="Refdenotaalpie"/>
          <w:rFonts w:ascii="Century Gothic" w:hAnsi="Century Gothic"/>
        </w:rPr>
        <w:footnoteRef/>
      </w:r>
      <w:r w:rsidRPr="00BE59D2">
        <w:rPr>
          <w:rFonts w:ascii="Century Gothic" w:hAnsi="Century Gothic"/>
          <w:sz w:val="16"/>
          <w:szCs w:val="16"/>
        </w:rPr>
        <w:t xml:space="preserve"> https://coronavirus.gob.mx/wp-content/uploads/2021/08/GuiaAperturaEscolar-SEP-20agosto202119hrs.pdf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E8"/>
    <w:rsid w:val="0003594B"/>
    <w:rsid w:val="001E51A0"/>
    <w:rsid w:val="003143E8"/>
    <w:rsid w:val="003E102F"/>
    <w:rsid w:val="004205A0"/>
    <w:rsid w:val="005B55A8"/>
    <w:rsid w:val="00646036"/>
    <w:rsid w:val="00674B72"/>
    <w:rsid w:val="007F0798"/>
    <w:rsid w:val="00826F62"/>
    <w:rsid w:val="008718A6"/>
    <w:rsid w:val="009A13FE"/>
    <w:rsid w:val="00B37D7B"/>
    <w:rsid w:val="00B77F6B"/>
    <w:rsid w:val="00BE59D2"/>
    <w:rsid w:val="00C27391"/>
    <w:rsid w:val="00C47180"/>
    <w:rsid w:val="00C74D0D"/>
    <w:rsid w:val="00C969CE"/>
    <w:rsid w:val="00D041D9"/>
    <w:rsid w:val="00D06DA0"/>
    <w:rsid w:val="00D13761"/>
    <w:rsid w:val="00D1447E"/>
    <w:rsid w:val="00D6759C"/>
    <w:rsid w:val="00D9778F"/>
    <w:rsid w:val="00E54A1B"/>
    <w:rsid w:val="00EC2292"/>
    <w:rsid w:val="00F31AA6"/>
    <w:rsid w:val="00F33F52"/>
    <w:rsid w:val="00F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2FD4"/>
  <w15:chartTrackingRefBased/>
  <w15:docId w15:val="{BB78AE03-5953-4DCE-A98B-F251F990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75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75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759C"/>
    <w:rPr>
      <w:vertAlign w:val="superscript"/>
    </w:rPr>
  </w:style>
  <w:style w:type="paragraph" w:customStyle="1" w:styleId="Textoindependiente1">
    <w:name w:val="Texto independiente1"/>
    <w:rsid w:val="00C27391"/>
    <w:pPr>
      <w:spacing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71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8A6"/>
  </w:style>
  <w:style w:type="paragraph" w:styleId="Piedepgina">
    <w:name w:val="footer"/>
    <w:basedOn w:val="Normal"/>
    <w:link w:val="PiedepginaCar"/>
    <w:uiPriority w:val="99"/>
    <w:unhideWhenUsed/>
    <w:rsid w:val="00871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3767-D79C-4588-977A-C6A167E4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arnulfo hernandez vazquez</dc:creator>
  <cp:keywords/>
  <dc:description/>
  <cp:lastModifiedBy>Silvia Pérez Pérez</cp:lastModifiedBy>
  <cp:revision>2</cp:revision>
  <dcterms:created xsi:type="dcterms:W3CDTF">2021-10-06T16:36:00Z</dcterms:created>
  <dcterms:modified xsi:type="dcterms:W3CDTF">2021-10-06T16:36:00Z</dcterms:modified>
</cp:coreProperties>
</file>