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99BA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DIPUTADA NORA YESSICA MERINO ESCAMILLA</w:t>
      </w:r>
    </w:p>
    <w:p w14:paraId="5F4465EF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 xml:space="preserve">PRESIDENTA DE LA MESA DIRECTIVA DEL </w:t>
      </w:r>
    </w:p>
    <w:p w14:paraId="5E077B48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HONORABLE CONGRESO DEL ESTADO DE PUEBLA</w:t>
      </w:r>
    </w:p>
    <w:p w14:paraId="601163DA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P R E S E N T E</w:t>
      </w:r>
    </w:p>
    <w:p w14:paraId="16309537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0D90B7C" w14:textId="3D7E7774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El suscrito Diputado Roberto Solís Valles, integrante del Grupo Legislativo del Partido Político MORENA de la Sexagésima Primera Legislatura del Honorable Congreso del Estado Libre y Soberano de Puebla; con fundamento en lo dispuesto por los artículos 63 fracción II</w:t>
      </w:r>
      <w:r w:rsidR="00734710">
        <w:rPr>
          <w:rFonts w:ascii="Tahoma" w:hAnsi="Tahoma" w:cs="Tahoma"/>
          <w:sz w:val="24"/>
          <w:szCs w:val="24"/>
        </w:rPr>
        <w:t xml:space="preserve"> y </w:t>
      </w:r>
      <w:r w:rsidRPr="001E147B">
        <w:rPr>
          <w:rFonts w:ascii="Tahoma" w:hAnsi="Tahoma" w:cs="Tahoma"/>
          <w:sz w:val="24"/>
          <w:szCs w:val="24"/>
        </w:rPr>
        <w:t>64 de la Constitución Política del Estado Libre y Soberano de Puebla; 44 fracción II, 144 fracción II, 147, 148</w:t>
      </w:r>
      <w:r w:rsidR="00734710">
        <w:rPr>
          <w:rFonts w:ascii="Tahoma" w:hAnsi="Tahoma" w:cs="Tahoma"/>
          <w:sz w:val="24"/>
          <w:szCs w:val="24"/>
        </w:rPr>
        <w:t xml:space="preserve"> y</w:t>
      </w:r>
      <w:r w:rsidRPr="001E147B">
        <w:rPr>
          <w:rFonts w:ascii="Tahoma" w:hAnsi="Tahoma" w:cs="Tahoma"/>
          <w:sz w:val="24"/>
          <w:szCs w:val="24"/>
        </w:rPr>
        <w:t xml:space="preserve"> 149 de la Ley Orgánica del Poder Legislativo del Estado Libre y Soberano de Puebla</w:t>
      </w:r>
      <w:r w:rsidR="00734710">
        <w:rPr>
          <w:rFonts w:ascii="Tahoma" w:hAnsi="Tahoma" w:cs="Tahoma"/>
          <w:sz w:val="24"/>
          <w:szCs w:val="24"/>
        </w:rPr>
        <w:t xml:space="preserve"> </w:t>
      </w:r>
      <w:r w:rsidRPr="001E147B">
        <w:rPr>
          <w:rFonts w:ascii="Tahoma" w:hAnsi="Tahoma" w:cs="Tahoma"/>
          <w:sz w:val="24"/>
          <w:szCs w:val="24"/>
        </w:rPr>
        <w:t xml:space="preserve">y demás relativos aplicables, someto a consideración de esta Asamblea el siguiente: </w:t>
      </w:r>
      <w:r w:rsidRPr="001E147B">
        <w:rPr>
          <w:rFonts w:ascii="Tahoma" w:hAnsi="Tahoma" w:cs="Tahoma"/>
          <w:b/>
          <w:sz w:val="24"/>
          <w:szCs w:val="24"/>
        </w:rPr>
        <w:t>PUNTO DE ACUERDO</w:t>
      </w:r>
      <w:r w:rsidRPr="001E147B">
        <w:rPr>
          <w:rFonts w:ascii="Tahoma" w:hAnsi="Tahoma" w:cs="Tahoma"/>
          <w:sz w:val="24"/>
          <w:szCs w:val="24"/>
        </w:rPr>
        <w:t>,</w:t>
      </w:r>
      <w:r w:rsidRPr="001E147B">
        <w:rPr>
          <w:rFonts w:ascii="Tahoma" w:hAnsi="Tahoma" w:cs="Tahoma"/>
          <w:b/>
          <w:sz w:val="24"/>
          <w:szCs w:val="24"/>
        </w:rPr>
        <w:t xml:space="preserve"> </w:t>
      </w:r>
      <w:r w:rsidRPr="001E147B">
        <w:rPr>
          <w:rFonts w:ascii="Tahoma" w:hAnsi="Tahoma" w:cs="Tahoma"/>
          <w:sz w:val="24"/>
          <w:szCs w:val="24"/>
        </w:rPr>
        <w:t>de conformidad con los siguientes:</w:t>
      </w:r>
    </w:p>
    <w:p w14:paraId="019A9035" w14:textId="381635D2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71B7ADA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19AF3E8" w14:textId="77777777" w:rsidR="005B3220" w:rsidRPr="00C76229" w:rsidRDefault="005B3220" w:rsidP="00B93FF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  <w:lang w:val="pt-BR"/>
        </w:rPr>
      </w:pPr>
      <w:r w:rsidRPr="00C76229">
        <w:rPr>
          <w:rFonts w:ascii="Tahoma" w:hAnsi="Tahoma" w:cs="Tahoma"/>
          <w:b/>
          <w:sz w:val="24"/>
          <w:szCs w:val="24"/>
          <w:lang w:val="pt-BR"/>
        </w:rPr>
        <w:t>C O N S I D E R A N D O S</w:t>
      </w:r>
    </w:p>
    <w:p w14:paraId="5D355B94" w14:textId="77777777" w:rsidR="005B3220" w:rsidRPr="00C76229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14:paraId="267BB61F" w14:textId="77777777" w:rsidR="005B3220" w:rsidRPr="00C76229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14:paraId="45D8EA43" w14:textId="630734A6" w:rsidR="008C0C2E" w:rsidRPr="001E147B" w:rsidRDefault="00502E7C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El pacto social demanda de los integrantes del Estado, </w:t>
      </w:r>
      <w:r w:rsidR="004202DF" w:rsidRPr="001E147B">
        <w:rPr>
          <w:rFonts w:ascii="Tahoma" w:hAnsi="Tahoma" w:cs="Tahoma"/>
          <w:sz w:val="24"/>
          <w:szCs w:val="24"/>
        </w:rPr>
        <w:t>diversas</w:t>
      </w:r>
      <w:r w:rsidRPr="001E147B">
        <w:rPr>
          <w:rFonts w:ascii="Tahoma" w:hAnsi="Tahoma" w:cs="Tahoma"/>
          <w:sz w:val="24"/>
          <w:szCs w:val="24"/>
        </w:rPr>
        <w:t xml:space="preserve"> acciones y condiciones que garanticen el respeto, desarrollo y la sana convivencia. Para ello, se reconoce un régimen de gobierno</w:t>
      </w:r>
      <w:r w:rsidR="004202DF" w:rsidRPr="001E147B">
        <w:rPr>
          <w:rFonts w:ascii="Tahoma" w:hAnsi="Tahoma" w:cs="Tahoma"/>
          <w:sz w:val="24"/>
          <w:szCs w:val="24"/>
        </w:rPr>
        <w:t>, con instancias y atribuciones</w:t>
      </w:r>
      <w:r w:rsidR="001D68C2" w:rsidRPr="001E147B">
        <w:rPr>
          <w:rFonts w:ascii="Tahoma" w:hAnsi="Tahoma" w:cs="Tahoma"/>
          <w:sz w:val="24"/>
          <w:szCs w:val="24"/>
        </w:rPr>
        <w:t xml:space="preserve"> a cargo de los trámites y </w:t>
      </w:r>
      <w:r w:rsidR="004202DF" w:rsidRPr="001E147B">
        <w:rPr>
          <w:rFonts w:ascii="Tahoma" w:hAnsi="Tahoma" w:cs="Tahoma"/>
          <w:sz w:val="24"/>
          <w:szCs w:val="24"/>
        </w:rPr>
        <w:t xml:space="preserve">servicios </w:t>
      </w:r>
      <w:r w:rsidR="008C0C2E" w:rsidRPr="001E147B">
        <w:rPr>
          <w:rFonts w:ascii="Tahoma" w:hAnsi="Tahoma" w:cs="Tahoma"/>
          <w:sz w:val="24"/>
          <w:szCs w:val="24"/>
        </w:rPr>
        <w:t>públicos</w:t>
      </w:r>
      <w:r w:rsidR="004202DF" w:rsidRPr="001E147B">
        <w:rPr>
          <w:rFonts w:ascii="Tahoma" w:hAnsi="Tahoma" w:cs="Tahoma"/>
          <w:sz w:val="24"/>
          <w:szCs w:val="24"/>
        </w:rPr>
        <w:t>; además de una seri</w:t>
      </w:r>
      <w:r w:rsidR="008C0C2E" w:rsidRPr="001E147B">
        <w:rPr>
          <w:rFonts w:ascii="Tahoma" w:hAnsi="Tahoma" w:cs="Tahoma"/>
          <w:sz w:val="24"/>
          <w:szCs w:val="24"/>
        </w:rPr>
        <w:t>e</w:t>
      </w:r>
      <w:r w:rsidR="004202DF" w:rsidRPr="001E147B">
        <w:rPr>
          <w:rFonts w:ascii="Tahoma" w:hAnsi="Tahoma" w:cs="Tahoma"/>
          <w:sz w:val="24"/>
          <w:szCs w:val="24"/>
        </w:rPr>
        <w:t xml:space="preserve"> de derechos y obligaciones </w:t>
      </w:r>
      <w:r w:rsidR="008C0C2E" w:rsidRPr="001E147B">
        <w:rPr>
          <w:rFonts w:ascii="Tahoma" w:hAnsi="Tahoma" w:cs="Tahoma"/>
          <w:sz w:val="24"/>
          <w:szCs w:val="24"/>
        </w:rPr>
        <w:t>para</w:t>
      </w:r>
      <w:r w:rsidR="004202DF" w:rsidRPr="001E147B">
        <w:rPr>
          <w:rFonts w:ascii="Tahoma" w:hAnsi="Tahoma" w:cs="Tahoma"/>
          <w:sz w:val="24"/>
          <w:szCs w:val="24"/>
        </w:rPr>
        <w:t xml:space="preserve"> la ciudadanía</w:t>
      </w:r>
      <w:r w:rsidR="008C0C2E" w:rsidRPr="001E147B">
        <w:rPr>
          <w:rFonts w:ascii="Tahoma" w:hAnsi="Tahoma" w:cs="Tahoma"/>
          <w:sz w:val="24"/>
          <w:szCs w:val="24"/>
        </w:rPr>
        <w:t>, con los cuales se priorice su dignidad y nivel de vida adecuado.</w:t>
      </w:r>
    </w:p>
    <w:p w14:paraId="68A6476B" w14:textId="77777777" w:rsidR="008C0C2E" w:rsidRPr="001E147B" w:rsidRDefault="008C0C2E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2493B4E" w14:textId="77777777" w:rsidR="008C0C2E" w:rsidRPr="001E147B" w:rsidRDefault="008C0C2E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Dentro de los servicios públicos que presta el Estado -institución-, se encuentra la seguridad pública, concebida, en términos de la Ley de Seguridad Pública del Estado de Puebla, como la función a cargo de la Federación, el Estado y los Municipios conforme a la distribución de competencias establecidas en la Constitución Política de los Estados Unidos Mexicanos y la Ley General del Sistema Nacional de Seguridad Pública, que tiene como fines salvaguardar la integridad física, los derechos y bienes de las personas; preservar las libertades, la paz y el orden público; y comprende la prevención especial y general de los delitos y la investigación para hacerla efectiva; la sanción de las infracciones administrativas; la investigación y la persecución de </w:t>
      </w:r>
      <w:r w:rsidRPr="001E147B">
        <w:rPr>
          <w:rFonts w:ascii="Tahoma" w:hAnsi="Tahoma" w:cs="Tahoma"/>
          <w:sz w:val="24"/>
          <w:szCs w:val="24"/>
        </w:rPr>
        <w:lastRenderedPageBreak/>
        <w:t>los delitos; y, la reinserción social de las personas, de conformidad con la Constitución Política de los Estados Unidos Mexicanos.</w:t>
      </w:r>
    </w:p>
    <w:p w14:paraId="15A26663" w14:textId="07987ECE" w:rsidR="008C0C2E" w:rsidRPr="001E147B" w:rsidRDefault="008C0C2E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04564E7" w14:textId="6E8C0977" w:rsidR="008A7350" w:rsidRPr="001E147B" w:rsidRDefault="00F51949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Adicionalmente y c</w:t>
      </w:r>
      <w:r w:rsidR="008A7350" w:rsidRPr="001E147B">
        <w:rPr>
          <w:rFonts w:ascii="Tahoma" w:hAnsi="Tahoma" w:cs="Tahoma"/>
          <w:sz w:val="24"/>
          <w:szCs w:val="24"/>
        </w:rPr>
        <w:t xml:space="preserve">omo parte de dicha función se reconoce y regula al cuerpo de seguridad pública estatal compuesto, entre otros, por la policía bombero. Al efecto, dentro del Reglamento </w:t>
      </w:r>
      <w:r w:rsidR="003F13BB" w:rsidRPr="001E147B">
        <w:rPr>
          <w:rFonts w:ascii="Tahoma" w:hAnsi="Tahoma" w:cs="Tahoma"/>
          <w:sz w:val="24"/>
          <w:szCs w:val="24"/>
        </w:rPr>
        <w:t xml:space="preserve">Interior de la Secretaría de </w:t>
      </w:r>
      <w:r w:rsidR="008A7350" w:rsidRPr="001E147B">
        <w:rPr>
          <w:rFonts w:ascii="Tahoma" w:hAnsi="Tahoma" w:cs="Tahoma"/>
          <w:sz w:val="24"/>
          <w:szCs w:val="24"/>
        </w:rPr>
        <w:t xml:space="preserve">Seguridad Pública </w:t>
      </w:r>
      <w:r w:rsidR="003F13BB" w:rsidRPr="001E147B">
        <w:rPr>
          <w:rFonts w:ascii="Tahoma" w:hAnsi="Tahoma" w:cs="Tahoma"/>
          <w:sz w:val="24"/>
          <w:szCs w:val="24"/>
        </w:rPr>
        <w:t xml:space="preserve">se establece </w:t>
      </w:r>
      <w:r w:rsidR="00EF11E7" w:rsidRPr="001E147B">
        <w:rPr>
          <w:rFonts w:ascii="Tahoma" w:hAnsi="Tahoma" w:cs="Tahoma"/>
          <w:sz w:val="24"/>
          <w:szCs w:val="24"/>
        </w:rPr>
        <w:t>que la Dirección de la Policía Estatal Bomberos dependerá directamente de la Dirección General de la Policía Estatal Preventiva, teniendo, entre otras, las siguientes atribuciones:</w:t>
      </w:r>
    </w:p>
    <w:p w14:paraId="105F7153" w14:textId="791A7B29" w:rsidR="008A7350" w:rsidRPr="001E147B" w:rsidRDefault="008A735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E773071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  <w:r w:rsidRPr="001E147B">
        <w:rPr>
          <w:rFonts w:ascii="Tahoma" w:hAnsi="Tahoma" w:cs="Tahoma"/>
          <w:b/>
          <w:bCs/>
          <w:i/>
          <w:iCs/>
          <w:sz w:val="24"/>
          <w:szCs w:val="24"/>
        </w:rPr>
        <w:t>I.</w:t>
      </w:r>
      <w:r w:rsidRPr="001E147B">
        <w:rPr>
          <w:rFonts w:ascii="Tahoma" w:hAnsi="Tahoma" w:cs="Tahoma"/>
          <w:i/>
          <w:iCs/>
          <w:sz w:val="24"/>
          <w:szCs w:val="24"/>
        </w:rPr>
        <w:t xml:space="preserve"> Proporcionar auxilio y seguridad a la población a través del personal operativo a su cargo, en materia de siniestros y desastres naturales o provocados por el hombre; </w:t>
      </w:r>
    </w:p>
    <w:p w14:paraId="1D8ACD4B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</w:p>
    <w:p w14:paraId="2C438586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  <w:r w:rsidRPr="001E147B">
        <w:rPr>
          <w:rFonts w:ascii="Tahoma" w:hAnsi="Tahoma" w:cs="Tahoma"/>
          <w:b/>
          <w:bCs/>
          <w:i/>
          <w:iCs/>
          <w:sz w:val="24"/>
          <w:szCs w:val="24"/>
        </w:rPr>
        <w:t>III.</w:t>
      </w:r>
      <w:r w:rsidRPr="001E147B">
        <w:rPr>
          <w:rFonts w:ascii="Tahoma" w:hAnsi="Tahoma" w:cs="Tahoma"/>
          <w:i/>
          <w:iCs/>
          <w:sz w:val="24"/>
          <w:szCs w:val="24"/>
        </w:rPr>
        <w:t xml:space="preserve"> Realizar acciones tendientes a prevenir y combatir los incendios que se susciten en la entidad a través del personal operativo a su cargo y coordinarse con las demás autoridades, interviniendo en casos de emergencias y en los que impliquen un riesgo para la seguridad de los habitantes y de sus bienes; </w:t>
      </w:r>
    </w:p>
    <w:p w14:paraId="2B2A4AD2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19AE2BE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  <w:r w:rsidRPr="001E147B">
        <w:rPr>
          <w:rFonts w:ascii="Tahoma" w:hAnsi="Tahoma" w:cs="Tahoma"/>
          <w:b/>
          <w:bCs/>
          <w:i/>
          <w:iCs/>
          <w:sz w:val="24"/>
          <w:szCs w:val="24"/>
        </w:rPr>
        <w:t>IV.</w:t>
      </w:r>
      <w:r w:rsidRPr="001E147B">
        <w:rPr>
          <w:rFonts w:ascii="Tahoma" w:hAnsi="Tahoma" w:cs="Tahoma"/>
          <w:i/>
          <w:iCs/>
          <w:sz w:val="24"/>
          <w:szCs w:val="24"/>
        </w:rPr>
        <w:t xml:space="preserve"> Llevar a cabo investigaciones sobre las probables causas que generen los siniestros a través del personal operativo a su cargo, a fin de ayudar en tal materia, con las autoridades competentes; </w:t>
      </w:r>
    </w:p>
    <w:p w14:paraId="4DC74E31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7E7BADB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  <w:r w:rsidRPr="001E147B">
        <w:rPr>
          <w:rFonts w:ascii="Tahoma" w:hAnsi="Tahoma" w:cs="Tahoma"/>
          <w:b/>
          <w:bCs/>
          <w:i/>
          <w:iCs/>
          <w:sz w:val="24"/>
          <w:szCs w:val="24"/>
        </w:rPr>
        <w:t>VI.</w:t>
      </w:r>
      <w:r w:rsidRPr="001E147B">
        <w:rPr>
          <w:rFonts w:ascii="Tahoma" w:hAnsi="Tahoma" w:cs="Tahoma"/>
          <w:i/>
          <w:iCs/>
          <w:sz w:val="24"/>
          <w:szCs w:val="24"/>
        </w:rPr>
        <w:t xml:space="preserve"> Proporcionar a la población asesoría y orientación en materia de primeros auxilios y prevención de incendios, así como servicios médicos de emergencia, a través del personal operativo a su cargo; </w:t>
      </w:r>
    </w:p>
    <w:p w14:paraId="202D512E" w14:textId="77777777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2154940" w14:textId="79194C14" w:rsidR="00EF11E7" w:rsidRPr="001E147B" w:rsidRDefault="00EF11E7" w:rsidP="00B93FF3">
      <w:pPr>
        <w:spacing w:after="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b/>
          <w:bCs/>
          <w:i/>
          <w:iCs/>
          <w:sz w:val="24"/>
          <w:szCs w:val="24"/>
        </w:rPr>
        <w:t>VII.</w:t>
      </w:r>
      <w:r w:rsidRPr="001E147B">
        <w:rPr>
          <w:rFonts w:ascii="Tahoma" w:hAnsi="Tahoma" w:cs="Tahoma"/>
          <w:i/>
          <w:iCs/>
          <w:sz w:val="24"/>
          <w:szCs w:val="24"/>
        </w:rPr>
        <w:t xml:space="preserve"> Participar en las actividades operativas para evitar y reducir los desastres o catástrofes que afecten a los habitantes en el Estado, de conformidad con la normatividad aplicable</w:t>
      </w:r>
      <w:r w:rsidR="00344EA4" w:rsidRPr="001E147B">
        <w:rPr>
          <w:rFonts w:ascii="Tahoma" w:hAnsi="Tahoma" w:cs="Tahoma"/>
          <w:i/>
          <w:iCs/>
          <w:sz w:val="24"/>
          <w:szCs w:val="24"/>
        </w:rPr>
        <w:t>.</w:t>
      </w:r>
      <w:r w:rsidRPr="001E147B">
        <w:rPr>
          <w:rFonts w:ascii="Tahoma" w:hAnsi="Tahoma" w:cs="Tahoma"/>
          <w:sz w:val="24"/>
          <w:szCs w:val="24"/>
        </w:rPr>
        <w:t xml:space="preserve"> </w:t>
      </w:r>
    </w:p>
    <w:p w14:paraId="11A52693" w14:textId="77777777" w:rsidR="00EF11E7" w:rsidRPr="001E147B" w:rsidRDefault="00EF11E7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E5FEA67" w14:textId="24B02945" w:rsidR="00AE40A7" w:rsidRPr="001E147B" w:rsidRDefault="008A735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Finalmente, pero no menos importante</w:t>
      </w:r>
      <w:r w:rsidR="001A6D4B" w:rsidRPr="001E147B">
        <w:rPr>
          <w:rFonts w:ascii="Tahoma" w:hAnsi="Tahoma" w:cs="Tahoma"/>
          <w:sz w:val="24"/>
          <w:szCs w:val="24"/>
        </w:rPr>
        <w:t xml:space="preserve">, </w:t>
      </w:r>
      <w:r w:rsidR="001D68C2" w:rsidRPr="001E147B">
        <w:rPr>
          <w:rFonts w:ascii="Tahoma" w:hAnsi="Tahoma" w:cs="Tahoma"/>
          <w:sz w:val="24"/>
          <w:szCs w:val="24"/>
        </w:rPr>
        <w:t xml:space="preserve">se suma </w:t>
      </w:r>
      <w:r w:rsidR="001A6D4B" w:rsidRPr="001E147B">
        <w:rPr>
          <w:rFonts w:ascii="Tahoma" w:hAnsi="Tahoma" w:cs="Tahoma"/>
          <w:sz w:val="24"/>
          <w:szCs w:val="24"/>
        </w:rPr>
        <w:t xml:space="preserve">lo correspondiente al ramo de protección civil, </w:t>
      </w:r>
      <w:r w:rsidR="001D68C2" w:rsidRPr="001E147B">
        <w:rPr>
          <w:rFonts w:ascii="Tahoma" w:hAnsi="Tahoma" w:cs="Tahoma"/>
          <w:sz w:val="24"/>
          <w:szCs w:val="24"/>
        </w:rPr>
        <w:t xml:space="preserve">entendido, en términos de la Ley del Sistema Estatal de Protección Civil, como la acción solidaria y participativa, que en consideración tanto de los </w:t>
      </w:r>
      <w:r w:rsidR="001D68C2" w:rsidRPr="001E147B">
        <w:rPr>
          <w:rFonts w:ascii="Tahoma" w:hAnsi="Tahoma" w:cs="Tahoma"/>
          <w:sz w:val="24"/>
          <w:szCs w:val="24"/>
        </w:rPr>
        <w:lastRenderedPageBreak/>
        <w:t>riesgos de origen natural o antrópico como de los efectos adversos de los agentes perturbadores, prevé la coordinación y concertación de los sectores público, privado y social en el marco del Sistema Estatal, con el fin de crear un conjunto de disposiciones, planes, programas, estrategias, mecanismos y recursos para que de manera corresponsable, y privilegiando la Gestión Integral de Riesgos y la Continuidad de Operaciones, se apliquen las medidas y acciones que sean necesarias para salvaguardar la vida, integridad y salud de la población, así como sus bienes; la infraestructura, la planta productiva y el medio ambiente.</w:t>
      </w:r>
      <w:r w:rsidR="008B4A51" w:rsidRPr="001E147B">
        <w:rPr>
          <w:rFonts w:ascii="Tahoma" w:hAnsi="Tahoma" w:cs="Tahoma"/>
          <w:sz w:val="24"/>
          <w:szCs w:val="24"/>
        </w:rPr>
        <w:t xml:space="preserve"> </w:t>
      </w:r>
      <w:r w:rsidR="00100D26" w:rsidRPr="001E147B">
        <w:rPr>
          <w:rFonts w:ascii="Tahoma" w:hAnsi="Tahoma" w:cs="Tahoma"/>
          <w:sz w:val="24"/>
          <w:szCs w:val="24"/>
        </w:rPr>
        <w:t xml:space="preserve">Las autoridades de protección civil, </w:t>
      </w:r>
      <w:r w:rsidR="008B4A51" w:rsidRPr="001E147B">
        <w:rPr>
          <w:rFonts w:ascii="Tahoma" w:hAnsi="Tahoma" w:cs="Tahoma"/>
          <w:sz w:val="24"/>
          <w:szCs w:val="24"/>
        </w:rPr>
        <w:t xml:space="preserve">en términos de la Ley </w:t>
      </w:r>
      <w:r w:rsidR="00100D26" w:rsidRPr="001E147B">
        <w:rPr>
          <w:rFonts w:ascii="Tahoma" w:hAnsi="Tahoma" w:cs="Tahoma"/>
          <w:sz w:val="24"/>
          <w:szCs w:val="24"/>
        </w:rPr>
        <w:t>del Sistema Estatal de Protección Civil,</w:t>
      </w:r>
      <w:r w:rsidR="008B4A51" w:rsidRPr="001E147B">
        <w:rPr>
          <w:rFonts w:ascii="Tahoma" w:hAnsi="Tahoma" w:cs="Tahoma"/>
          <w:sz w:val="24"/>
          <w:szCs w:val="24"/>
        </w:rPr>
        <w:t xml:space="preserve"> </w:t>
      </w:r>
      <w:r w:rsidR="00100D26" w:rsidRPr="001E147B">
        <w:rPr>
          <w:rFonts w:ascii="Tahoma" w:hAnsi="Tahoma" w:cs="Tahoma"/>
          <w:sz w:val="24"/>
          <w:szCs w:val="24"/>
        </w:rPr>
        <w:t>deberán actuar con base en los siguientes principios:</w:t>
      </w:r>
    </w:p>
    <w:p w14:paraId="152BFEAE" w14:textId="016FC854" w:rsidR="00100D26" w:rsidRPr="001E147B" w:rsidRDefault="00100D26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CB55824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1E147B">
        <w:rPr>
          <w:rFonts w:ascii="Tahoma" w:hAnsi="Tahoma" w:cs="Tahoma"/>
          <w:b/>
          <w:i/>
          <w:sz w:val="24"/>
          <w:szCs w:val="24"/>
        </w:rPr>
        <w:t>I.</w:t>
      </w:r>
      <w:r w:rsidRPr="001E147B">
        <w:rPr>
          <w:rFonts w:ascii="Tahoma" w:hAnsi="Tahoma" w:cs="Tahoma"/>
          <w:i/>
          <w:sz w:val="24"/>
          <w:szCs w:val="24"/>
        </w:rPr>
        <w:t xml:space="preserve"> Prioridad en la protección a la vida, la salud y la integridad de las personas; </w:t>
      </w:r>
    </w:p>
    <w:p w14:paraId="0E50C496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</w:p>
    <w:p w14:paraId="5F28E90B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1E147B">
        <w:rPr>
          <w:rFonts w:ascii="Tahoma" w:hAnsi="Tahoma" w:cs="Tahoma"/>
          <w:b/>
          <w:i/>
          <w:sz w:val="24"/>
          <w:szCs w:val="24"/>
        </w:rPr>
        <w:t>II.</w:t>
      </w:r>
      <w:r w:rsidRPr="001E147B">
        <w:rPr>
          <w:rFonts w:ascii="Tahoma" w:hAnsi="Tahoma" w:cs="Tahoma"/>
          <w:i/>
          <w:sz w:val="24"/>
          <w:szCs w:val="24"/>
        </w:rPr>
        <w:t xml:space="preserve"> Inmediatez, equidad, profesionalismo, eficacia y eficiencia en la prestación del auxilio y entrega de recursos a la población en caso de emergencia o desastre; </w:t>
      </w:r>
    </w:p>
    <w:p w14:paraId="6EDC6CF9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</w:p>
    <w:p w14:paraId="193073B1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1E147B">
        <w:rPr>
          <w:rFonts w:ascii="Tahoma" w:hAnsi="Tahoma" w:cs="Tahoma"/>
          <w:b/>
          <w:i/>
          <w:sz w:val="24"/>
          <w:szCs w:val="24"/>
        </w:rPr>
        <w:t>IV.</w:t>
      </w:r>
      <w:r w:rsidRPr="001E147B">
        <w:rPr>
          <w:rFonts w:ascii="Tahoma" w:hAnsi="Tahoma" w:cs="Tahoma"/>
          <w:i/>
          <w:sz w:val="24"/>
          <w:szCs w:val="24"/>
        </w:rPr>
        <w:t xml:space="preserve"> Publicidad y participación social en todas las fases de la protección civil, pero particularmente en la de prevención; </w:t>
      </w:r>
    </w:p>
    <w:p w14:paraId="778D48B1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</w:p>
    <w:p w14:paraId="3D6C4415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1E147B">
        <w:rPr>
          <w:rFonts w:ascii="Tahoma" w:hAnsi="Tahoma" w:cs="Tahoma"/>
          <w:b/>
          <w:i/>
          <w:sz w:val="24"/>
          <w:szCs w:val="24"/>
        </w:rPr>
        <w:t>V.</w:t>
      </w:r>
      <w:r w:rsidRPr="001E147B">
        <w:rPr>
          <w:rFonts w:ascii="Tahoma" w:hAnsi="Tahoma" w:cs="Tahoma"/>
          <w:i/>
          <w:sz w:val="24"/>
          <w:szCs w:val="24"/>
        </w:rPr>
        <w:t xml:space="preserve"> Establecimiento y desarrollo de una cultura de la protección civil, con énfasis en la prevención en la población en general; </w:t>
      </w:r>
    </w:p>
    <w:p w14:paraId="6E4EE999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</w:p>
    <w:p w14:paraId="162497B5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1E147B">
        <w:rPr>
          <w:rFonts w:ascii="Tahoma" w:hAnsi="Tahoma" w:cs="Tahoma"/>
          <w:b/>
          <w:i/>
          <w:sz w:val="24"/>
          <w:szCs w:val="24"/>
        </w:rPr>
        <w:t>VI.</w:t>
      </w:r>
      <w:r w:rsidRPr="001E147B">
        <w:rPr>
          <w:rFonts w:ascii="Tahoma" w:hAnsi="Tahoma" w:cs="Tahoma"/>
          <w:i/>
          <w:sz w:val="24"/>
          <w:szCs w:val="24"/>
        </w:rPr>
        <w:t xml:space="preserve"> Legalidad, control, eficacia, racionalidad, equidad, transparencia y rendición de cuentas en la administración de los recursos públicos; </w:t>
      </w:r>
    </w:p>
    <w:p w14:paraId="7C722DD2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</w:p>
    <w:p w14:paraId="18BA1EF2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  <w:r w:rsidRPr="001E147B">
        <w:rPr>
          <w:rFonts w:ascii="Tahoma" w:hAnsi="Tahoma" w:cs="Tahoma"/>
          <w:b/>
          <w:i/>
          <w:sz w:val="24"/>
          <w:szCs w:val="24"/>
        </w:rPr>
        <w:t>VII.</w:t>
      </w:r>
      <w:r w:rsidRPr="001E147B">
        <w:rPr>
          <w:rFonts w:ascii="Tahoma" w:hAnsi="Tahoma" w:cs="Tahoma"/>
          <w:i/>
          <w:sz w:val="24"/>
          <w:szCs w:val="24"/>
        </w:rPr>
        <w:t xml:space="preserve"> Corresponsabilidad entre sociedad y gobierno; y </w:t>
      </w:r>
    </w:p>
    <w:p w14:paraId="4A5CE2D5" w14:textId="77777777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i/>
          <w:sz w:val="24"/>
          <w:szCs w:val="24"/>
        </w:rPr>
      </w:pPr>
    </w:p>
    <w:p w14:paraId="2D721C4A" w14:textId="18492D55" w:rsidR="00100D26" w:rsidRPr="001E147B" w:rsidRDefault="00100D26" w:rsidP="00B93FF3">
      <w:pPr>
        <w:spacing w:after="0" w:line="276" w:lineRule="auto"/>
        <w:ind w:left="708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b/>
          <w:i/>
          <w:sz w:val="24"/>
          <w:szCs w:val="24"/>
        </w:rPr>
        <w:t>VIII.</w:t>
      </w:r>
      <w:r w:rsidRPr="001E147B">
        <w:rPr>
          <w:rFonts w:ascii="Tahoma" w:hAnsi="Tahoma" w:cs="Tahoma"/>
          <w:i/>
          <w:sz w:val="24"/>
          <w:szCs w:val="24"/>
        </w:rPr>
        <w:t xml:space="preserve"> Honradez y de respeto a los derechos humanos.</w:t>
      </w:r>
    </w:p>
    <w:p w14:paraId="69990D94" w14:textId="0E8D8862" w:rsidR="00344EA4" w:rsidRPr="001E147B" w:rsidRDefault="00344EA4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A432628" w14:textId="77777777" w:rsidR="00A41B51" w:rsidRPr="001E147B" w:rsidRDefault="00C7287D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Por cuanto hace al régimen federal, el Ejercito Mexicano y la Guardia Nacional son instituciones </w:t>
      </w:r>
      <w:r w:rsidR="00A41B51" w:rsidRPr="001E147B">
        <w:rPr>
          <w:rFonts w:ascii="Tahoma" w:hAnsi="Tahoma" w:cs="Tahoma"/>
          <w:sz w:val="24"/>
          <w:szCs w:val="24"/>
        </w:rPr>
        <w:t>con formación militar, caracterizadas por su disciplina, profesionalismo, competencia y vocación de servicio.</w:t>
      </w:r>
    </w:p>
    <w:p w14:paraId="458D7680" w14:textId="77777777" w:rsidR="00A41B51" w:rsidRPr="001E147B" w:rsidRDefault="00A41B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A6A0997" w14:textId="0E68D0B8" w:rsidR="00A41B51" w:rsidRPr="001E147B" w:rsidRDefault="00A41B51" w:rsidP="00B93FF3">
      <w:pPr>
        <w:spacing w:after="0" w:line="276" w:lineRule="auto"/>
        <w:jc w:val="both"/>
        <w:rPr>
          <w:rFonts w:ascii="Arial" w:eastAsia="MS Mincho" w:hAnsi="Arial" w:cs="Arial"/>
        </w:rPr>
      </w:pPr>
      <w:r w:rsidRPr="001E147B">
        <w:rPr>
          <w:rFonts w:ascii="Tahoma" w:hAnsi="Tahoma" w:cs="Tahoma"/>
          <w:sz w:val="24"/>
          <w:szCs w:val="24"/>
        </w:rPr>
        <w:lastRenderedPageBreak/>
        <w:t>En términos de la Ley Orgánica de la Administración Pública Federal, a la Secretaría de la Defensa Nacional le corresponde la organización, administración y preparación del ejército y la fuerza aérea. A su vez planea, dirige y maneja la movilización en caso de guerra, y formula y ejecuta los planes y órdenes necesarios para la protección y defensa del país. Tal es el caso que el ejército mexicano siempre está presente para encabezar y respaldar las acciones de rescate y seguridad, en caso de siniestros o alteraciones graves del orden.</w:t>
      </w:r>
    </w:p>
    <w:p w14:paraId="294AA498" w14:textId="6A439AAA" w:rsidR="00C7287D" w:rsidRPr="001E147B" w:rsidRDefault="00A41B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 </w:t>
      </w:r>
    </w:p>
    <w:p w14:paraId="26383798" w14:textId="32C668EE" w:rsidR="00A41B51" w:rsidRPr="001E147B" w:rsidRDefault="00A41B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Por su parte la Guardia Nacional es una institución de seguridad pública, de carácter civil, disciplinada y profesional, adscrita como órgano administrativo desconcentrado de la Secretaría </w:t>
      </w:r>
      <w:r w:rsidR="009E6617" w:rsidRPr="001E147B">
        <w:rPr>
          <w:rFonts w:ascii="Tahoma" w:hAnsi="Tahoma" w:cs="Tahoma"/>
          <w:sz w:val="24"/>
          <w:szCs w:val="24"/>
        </w:rPr>
        <w:t>de Seguridad y Protección Ciudadana</w:t>
      </w:r>
      <w:r w:rsidRPr="001E147B">
        <w:rPr>
          <w:rFonts w:ascii="Tahoma" w:hAnsi="Tahoma" w:cs="Tahoma"/>
          <w:sz w:val="24"/>
          <w:szCs w:val="24"/>
        </w:rPr>
        <w:t xml:space="preserve">. El objeto de esta instancia de reciente creación, es realizar la función de seguridad pública a cargo de la Federación y, en su caso, conforme a los convenios que para tal efecto se celebren, colaborar temporalmente en las tareas de seguridad pública que corresponden a las entidades federativas o municipios. </w:t>
      </w:r>
    </w:p>
    <w:p w14:paraId="55B97ACA" w14:textId="77777777" w:rsidR="00A41B51" w:rsidRPr="001E147B" w:rsidRDefault="00A41B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8B0DDAE" w14:textId="071681D9" w:rsidR="00344EA4" w:rsidRPr="001E147B" w:rsidRDefault="008B4A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Las</w:t>
      </w:r>
      <w:r w:rsidR="00344EA4" w:rsidRPr="001E147B">
        <w:rPr>
          <w:rFonts w:ascii="Tahoma" w:hAnsi="Tahoma" w:cs="Tahoma"/>
          <w:sz w:val="24"/>
          <w:szCs w:val="24"/>
        </w:rPr>
        <w:t xml:space="preserve"> instancias </w:t>
      </w:r>
      <w:r w:rsidRPr="001E147B">
        <w:rPr>
          <w:rFonts w:ascii="Tahoma" w:hAnsi="Tahoma" w:cs="Tahoma"/>
          <w:sz w:val="24"/>
          <w:szCs w:val="24"/>
        </w:rPr>
        <w:t xml:space="preserve">referidas </w:t>
      </w:r>
      <w:r w:rsidR="00344EA4" w:rsidRPr="001E147B">
        <w:rPr>
          <w:rFonts w:ascii="Tahoma" w:hAnsi="Tahoma" w:cs="Tahoma"/>
          <w:sz w:val="24"/>
          <w:szCs w:val="24"/>
        </w:rPr>
        <w:t xml:space="preserve">y las funciones a su cargo tienen como elemento común el garantizar la seguridad y bienestar de la ciudadanía desde distintos enfoques, ya sea consecuencia o no de un delito, </w:t>
      </w:r>
      <w:r w:rsidR="008A6CCE" w:rsidRPr="001E147B">
        <w:rPr>
          <w:rFonts w:ascii="Tahoma" w:hAnsi="Tahoma" w:cs="Tahoma"/>
          <w:sz w:val="24"/>
          <w:szCs w:val="24"/>
        </w:rPr>
        <w:t>y ante un inminente</w:t>
      </w:r>
      <w:r w:rsidR="00344EA4" w:rsidRPr="001E147B">
        <w:rPr>
          <w:rFonts w:ascii="Tahoma" w:hAnsi="Tahoma" w:cs="Tahoma"/>
          <w:sz w:val="24"/>
          <w:szCs w:val="24"/>
        </w:rPr>
        <w:t xml:space="preserve"> riesgo a la salud, integridad e incluso patrimonio de las y los poblanos.</w:t>
      </w:r>
    </w:p>
    <w:p w14:paraId="186FAE9B" w14:textId="0F8A21B1" w:rsidR="008A6CCE" w:rsidRPr="001E147B" w:rsidRDefault="008A6CCE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13B2B50" w14:textId="63937134" w:rsidR="008A6CCE" w:rsidRPr="001E147B" w:rsidRDefault="008A6CCE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Tal es el caso que en fechas recientes amanecimos en Puebla con la grave y triste noticia de una explosión, consecuencia de una toma clandestina de gas, en terrenos de la Junta Auxiliar de San Pablo Xochimehuacán, en la ciudad de Puebla. Dicho siniestro </w:t>
      </w:r>
      <w:r w:rsidR="00564641" w:rsidRPr="001E147B">
        <w:rPr>
          <w:rFonts w:ascii="Tahoma" w:hAnsi="Tahoma" w:cs="Tahoma"/>
          <w:sz w:val="24"/>
          <w:szCs w:val="24"/>
        </w:rPr>
        <w:t>ocasiono</w:t>
      </w:r>
      <w:r w:rsidRPr="001E147B">
        <w:rPr>
          <w:rFonts w:ascii="Tahoma" w:hAnsi="Tahoma" w:cs="Tahoma"/>
          <w:sz w:val="24"/>
          <w:szCs w:val="24"/>
        </w:rPr>
        <w:t xml:space="preserve"> la pérdida de vidas, así como afectaciones a la integridad y patrimonio de cientos de familias poblanas.</w:t>
      </w:r>
    </w:p>
    <w:p w14:paraId="0ED0285B" w14:textId="62A8D385" w:rsidR="008A6CCE" w:rsidRPr="001E147B" w:rsidRDefault="008A6CCE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1C77275" w14:textId="01BD6C77" w:rsidR="008A6CCE" w:rsidRPr="001E147B" w:rsidRDefault="00F51949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Ante tal emergencia</w:t>
      </w:r>
      <w:r w:rsidR="008A6CCE" w:rsidRPr="001E147B">
        <w:rPr>
          <w:rFonts w:ascii="Tahoma" w:hAnsi="Tahoma" w:cs="Tahoma"/>
          <w:sz w:val="24"/>
          <w:szCs w:val="24"/>
        </w:rPr>
        <w:t xml:space="preserve"> no se hizo esperar la respuesta de elementos de seguridad pública, bomberos y protección civil,</w:t>
      </w:r>
      <w:r w:rsidRPr="001E147B">
        <w:rPr>
          <w:rFonts w:ascii="Tahoma" w:hAnsi="Tahoma" w:cs="Tahoma"/>
          <w:sz w:val="24"/>
          <w:szCs w:val="24"/>
        </w:rPr>
        <w:t xml:space="preserve"> así como del ejército y la guardia nacional, </w:t>
      </w:r>
      <w:r w:rsidR="008A6CCE" w:rsidRPr="001E147B">
        <w:rPr>
          <w:rFonts w:ascii="Tahoma" w:hAnsi="Tahoma" w:cs="Tahoma"/>
          <w:sz w:val="24"/>
          <w:szCs w:val="24"/>
        </w:rPr>
        <w:t xml:space="preserve">quienes atentos a sus capacidades y atribuciones, y ante el llamado de la ciudadanía, </w:t>
      </w:r>
      <w:r w:rsidR="004A5281" w:rsidRPr="001E147B">
        <w:rPr>
          <w:rFonts w:ascii="Tahoma" w:hAnsi="Tahoma" w:cs="Tahoma"/>
          <w:sz w:val="24"/>
          <w:szCs w:val="24"/>
        </w:rPr>
        <w:t xml:space="preserve">evacuaron </w:t>
      </w:r>
      <w:r w:rsidRPr="001E147B">
        <w:rPr>
          <w:rFonts w:ascii="Tahoma" w:hAnsi="Tahoma" w:cs="Tahoma"/>
          <w:sz w:val="24"/>
          <w:szCs w:val="24"/>
        </w:rPr>
        <w:t xml:space="preserve">y atendieron </w:t>
      </w:r>
      <w:r w:rsidR="004A5281" w:rsidRPr="001E147B">
        <w:rPr>
          <w:rFonts w:ascii="Tahoma" w:hAnsi="Tahoma" w:cs="Tahoma"/>
          <w:sz w:val="24"/>
          <w:szCs w:val="24"/>
        </w:rPr>
        <w:t>a los afectados.</w:t>
      </w:r>
    </w:p>
    <w:p w14:paraId="0280DD85" w14:textId="3DB33B51" w:rsidR="004A5281" w:rsidRPr="001E147B" w:rsidRDefault="004A528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C985008" w14:textId="76C28077" w:rsidR="004A5281" w:rsidRPr="001E147B" w:rsidRDefault="004A528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La naturaleza de </w:t>
      </w:r>
      <w:r w:rsidR="00F51949" w:rsidRPr="001E147B">
        <w:rPr>
          <w:rFonts w:ascii="Tahoma" w:hAnsi="Tahoma" w:cs="Tahoma"/>
          <w:sz w:val="24"/>
          <w:szCs w:val="24"/>
        </w:rPr>
        <w:t>las</w:t>
      </w:r>
      <w:r w:rsidRPr="001E147B">
        <w:rPr>
          <w:rFonts w:ascii="Tahoma" w:hAnsi="Tahoma" w:cs="Tahoma"/>
          <w:sz w:val="24"/>
          <w:szCs w:val="24"/>
        </w:rPr>
        <w:t xml:space="preserve"> instancias</w:t>
      </w:r>
      <w:r w:rsidR="00F51949" w:rsidRPr="001E147B">
        <w:rPr>
          <w:rFonts w:ascii="Tahoma" w:hAnsi="Tahoma" w:cs="Tahoma"/>
          <w:sz w:val="24"/>
          <w:szCs w:val="24"/>
        </w:rPr>
        <w:t xml:space="preserve"> en mención </w:t>
      </w:r>
      <w:r w:rsidR="002764B3" w:rsidRPr="001E147B">
        <w:rPr>
          <w:rFonts w:ascii="Tahoma" w:hAnsi="Tahoma" w:cs="Tahoma"/>
          <w:sz w:val="24"/>
          <w:szCs w:val="24"/>
        </w:rPr>
        <w:t>se relaciona con el servicio al público; con el cuidado,</w:t>
      </w:r>
      <w:r w:rsidR="000E1B2C" w:rsidRPr="001E147B">
        <w:rPr>
          <w:rFonts w:ascii="Tahoma" w:hAnsi="Tahoma" w:cs="Tahoma"/>
          <w:sz w:val="24"/>
          <w:szCs w:val="24"/>
        </w:rPr>
        <w:t xml:space="preserve"> auxilio y protección de</w:t>
      </w:r>
      <w:r w:rsidR="002764B3" w:rsidRPr="001E147B">
        <w:rPr>
          <w:rFonts w:ascii="Tahoma" w:hAnsi="Tahoma" w:cs="Tahoma"/>
          <w:sz w:val="24"/>
          <w:szCs w:val="24"/>
        </w:rPr>
        <w:t xml:space="preserve"> la ciudadanía. Representa, para quienes la </w:t>
      </w:r>
      <w:r w:rsidR="002764B3" w:rsidRPr="001E147B">
        <w:rPr>
          <w:rFonts w:ascii="Tahoma" w:hAnsi="Tahoma" w:cs="Tahoma"/>
          <w:sz w:val="24"/>
          <w:szCs w:val="24"/>
        </w:rPr>
        <w:lastRenderedPageBreak/>
        <w:t>ejercen, un riesgo constante, aun a expensas de su propia vida</w:t>
      </w:r>
      <w:r w:rsidR="00C53FF9" w:rsidRPr="001E147B">
        <w:rPr>
          <w:rFonts w:ascii="Tahoma" w:hAnsi="Tahoma" w:cs="Tahoma"/>
          <w:sz w:val="24"/>
          <w:szCs w:val="24"/>
        </w:rPr>
        <w:t xml:space="preserve"> e integridad, e incluso la</w:t>
      </w:r>
      <w:r w:rsidR="000E1B2C" w:rsidRPr="001E147B">
        <w:rPr>
          <w:rFonts w:ascii="Tahoma" w:hAnsi="Tahoma" w:cs="Tahoma"/>
          <w:sz w:val="24"/>
          <w:szCs w:val="24"/>
        </w:rPr>
        <w:t xml:space="preserve"> de sus familias</w:t>
      </w:r>
      <w:r w:rsidR="002764B3" w:rsidRPr="001E147B">
        <w:rPr>
          <w:rFonts w:ascii="Tahoma" w:hAnsi="Tahoma" w:cs="Tahoma"/>
          <w:sz w:val="24"/>
          <w:szCs w:val="24"/>
        </w:rPr>
        <w:t>.</w:t>
      </w:r>
    </w:p>
    <w:p w14:paraId="6F338762" w14:textId="26DD9F88" w:rsidR="002764B3" w:rsidRPr="001E147B" w:rsidRDefault="002764B3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F3DF1A9" w14:textId="25004D7F" w:rsidR="002764B3" w:rsidRPr="001E147B" w:rsidRDefault="000E1B2C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Habla</w:t>
      </w:r>
      <w:r w:rsidR="00A41B51" w:rsidRPr="001E147B">
        <w:rPr>
          <w:rFonts w:ascii="Tahoma" w:hAnsi="Tahoma" w:cs="Tahoma"/>
          <w:sz w:val="24"/>
          <w:szCs w:val="24"/>
        </w:rPr>
        <w:t>r de las funciones de seguridad</w:t>
      </w:r>
      <w:r w:rsidRPr="001E147B">
        <w:rPr>
          <w:rFonts w:ascii="Tahoma" w:hAnsi="Tahoma" w:cs="Tahoma"/>
          <w:sz w:val="24"/>
          <w:szCs w:val="24"/>
        </w:rPr>
        <w:t xml:space="preserve">, bomberos y protección civil, implica hablar de vocación de servicio, </w:t>
      </w:r>
      <w:r w:rsidR="0084203A" w:rsidRPr="001E147B">
        <w:rPr>
          <w:rFonts w:ascii="Tahoma" w:hAnsi="Tahoma" w:cs="Tahoma"/>
          <w:sz w:val="24"/>
          <w:szCs w:val="24"/>
        </w:rPr>
        <w:t xml:space="preserve">honestidad, </w:t>
      </w:r>
      <w:r w:rsidRPr="001E147B">
        <w:rPr>
          <w:rFonts w:ascii="Tahoma" w:hAnsi="Tahoma" w:cs="Tahoma"/>
          <w:sz w:val="24"/>
          <w:szCs w:val="24"/>
        </w:rPr>
        <w:t>adiestramiento, capacitación, equipamien</w:t>
      </w:r>
      <w:r w:rsidR="0084203A" w:rsidRPr="001E147B">
        <w:rPr>
          <w:rFonts w:ascii="Tahoma" w:hAnsi="Tahoma" w:cs="Tahoma"/>
          <w:sz w:val="24"/>
          <w:szCs w:val="24"/>
        </w:rPr>
        <w:t>to e infraestructura, condiciones necesarias para brindar una atenc</w:t>
      </w:r>
      <w:r w:rsidR="00C53FF9" w:rsidRPr="001E147B">
        <w:rPr>
          <w:rFonts w:ascii="Tahoma" w:hAnsi="Tahoma" w:cs="Tahoma"/>
          <w:sz w:val="24"/>
          <w:szCs w:val="24"/>
        </w:rPr>
        <w:t>ión eficiente.</w:t>
      </w:r>
    </w:p>
    <w:p w14:paraId="21008498" w14:textId="2BEB7EBB" w:rsidR="00C53FF9" w:rsidRPr="001E147B" w:rsidRDefault="00C53FF9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C7D36DF" w14:textId="4CE35904" w:rsidR="00FA6EE1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Pese a lo anterior</w:t>
      </w:r>
      <w:r w:rsidR="00C53FF9" w:rsidRPr="001E147B">
        <w:rPr>
          <w:rFonts w:ascii="Tahoma" w:hAnsi="Tahoma" w:cs="Tahoma"/>
          <w:sz w:val="24"/>
          <w:szCs w:val="24"/>
        </w:rPr>
        <w:t xml:space="preserve"> es común </w:t>
      </w:r>
      <w:r w:rsidR="00FA6EE1" w:rsidRPr="001E147B">
        <w:rPr>
          <w:rFonts w:ascii="Tahoma" w:hAnsi="Tahoma" w:cs="Tahoma"/>
          <w:sz w:val="24"/>
          <w:szCs w:val="24"/>
        </w:rPr>
        <w:t>que,</w:t>
      </w:r>
      <w:r w:rsidR="00C53FF9" w:rsidRPr="001E147B">
        <w:rPr>
          <w:rFonts w:ascii="Tahoma" w:hAnsi="Tahoma" w:cs="Tahoma"/>
          <w:sz w:val="24"/>
          <w:szCs w:val="24"/>
        </w:rPr>
        <w:t xml:space="preserve"> ante la incidencia delictiva y la </w:t>
      </w:r>
      <w:r w:rsidR="00FA6EE1" w:rsidRPr="001E147B">
        <w:rPr>
          <w:rFonts w:ascii="Tahoma" w:hAnsi="Tahoma" w:cs="Tahoma"/>
          <w:sz w:val="24"/>
          <w:szCs w:val="24"/>
        </w:rPr>
        <w:t>presencia de siniestros, dichas instituciones son señaladas y criticadas, sin que en igualdad de</w:t>
      </w:r>
      <w:r w:rsidRPr="001E147B">
        <w:rPr>
          <w:rFonts w:ascii="Tahoma" w:hAnsi="Tahoma" w:cs="Tahoma"/>
          <w:sz w:val="24"/>
          <w:szCs w:val="24"/>
        </w:rPr>
        <w:t xml:space="preserve"> circunstancias se</w:t>
      </w:r>
      <w:r w:rsidR="00FA6EE1" w:rsidRPr="001E147B">
        <w:rPr>
          <w:rFonts w:ascii="Tahoma" w:hAnsi="Tahoma" w:cs="Tahoma"/>
          <w:sz w:val="24"/>
          <w:szCs w:val="24"/>
        </w:rPr>
        <w:t xml:space="preserve"> reconozca el </w:t>
      </w:r>
      <w:r w:rsidR="008B4A51" w:rsidRPr="001E147B">
        <w:rPr>
          <w:rFonts w:ascii="Tahoma" w:hAnsi="Tahoma" w:cs="Tahoma"/>
          <w:sz w:val="24"/>
          <w:szCs w:val="24"/>
        </w:rPr>
        <w:t xml:space="preserve">riesgo, </w:t>
      </w:r>
      <w:r w:rsidR="00FA6EE1" w:rsidRPr="001E147B">
        <w:rPr>
          <w:rFonts w:ascii="Tahoma" w:hAnsi="Tahoma" w:cs="Tahoma"/>
          <w:sz w:val="24"/>
          <w:szCs w:val="24"/>
        </w:rPr>
        <w:t xml:space="preserve">esfuerzo </w:t>
      </w:r>
      <w:r w:rsidR="008B4A51" w:rsidRPr="001E147B">
        <w:rPr>
          <w:rFonts w:ascii="Tahoma" w:hAnsi="Tahoma" w:cs="Tahoma"/>
          <w:sz w:val="24"/>
          <w:szCs w:val="24"/>
        </w:rPr>
        <w:t xml:space="preserve">y resultados </w:t>
      </w:r>
      <w:r w:rsidR="00FA6EE1" w:rsidRPr="001E147B">
        <w:rPr>
          <w:rFonts w:ascii="Tahoma" w:hAnsi="Tahoma" w:cs="Tahoma"/>
          <w:sz w:val="24"/>
          <w:szCs w:val="24"/>
        </w:rPr>
        <w:t>que implica su función.</w:t>
      </w:r>
    </w:p>
    <w:p w14:paraId="648CA76D" w14:textId="65FCA9D2" w:rsidR="00FA6EE1" w:rsidRPr="001E147B" w:rsidRDefault="00FA6EE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331B6C6" w14:textId="4A7F45EA" w:rsidR="008B4A51" w:rsidRPr="001E147B" w:rsidRDefault="008B4A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 xml:space="preserve">Para muestra, de acuerdo a la </w:t>
      </w:r>
      <w:r w:rsidRPr="001E147B">
        <w:rPr>
          <w:rFonts w:ascii="Tahoma" w:hAnsi="Tahoma" w:cs="Tahoma"/>
          <w:i/>
          <w:sz w:val="24"/>
          <w:szCs w:val="24"/>
        </w:rPr>
        <w:t>Oficina de las Naciones Unidas contra la Droga y el Delito -Centro de Excelencia para INFORMACIÓN ESTADÍSTICA DE GOBIERNO, SEGURIDAD PÚBLICA, VICTIMIZACIÓN Y JUSTICIA-</w:t>
      </w:r>
      <w:r w:rsidRPr="001E147B">
        <w:rPr>
          <w:rFonts w:ascii="Tahoma" w:hAnsi="Tahoma" w:cs="Tahoma"/>
          <w:sz w:val="24"/>
          <w:szCs w:val="24"/>
        </w:rPr>
        <w:t>, para 2016 Puebla contaba con 6 mil 378 policías asignados a funciones de seguridad pública estatal. Lo que promedia un elemento policiaco por cada 906 habitantes</w:t>
      </w:r>
      <w:r w:rsidR="003D0927" w:rsidRPr="001E147B">
        <w:rPr>
          <w:rFonts w:ascii="Tahoma" w:hAnsi="Tahoma" w:cs="Tahoma"/>
          <w:sz w:val="24"/>
          <w:szCs w:val="24"/>
        </w:rPr>
        <w:t xml:space="preserve"> </w:t>
      </w:r>
      <w:r w:rsidR="003D0927" w:rsidRPr="001E147B">
        <w:rPr>
          <w:rStyle w:val="Refdenotaalpie"/>
          <w:rFonts w:ascii="Tahoma" w:hAnsi="Tahoma" w:cs="Tahoma"/>
          <w:sz w:val="24"/>
          <w:szCs w:val="24"/>
        </w:rPr>
        <w:footnoteReference w:id="1"/>
      </w:r>
      <w:r w:rsidRPr="001E147B">
        <w:rPr>
          <w:rFonts w:ascii="Tahoma" w:hAnsi="Tahoma" w:cs="Tahoma"/>
          <w:sz w:val="24"/>
          <w:szCs w:val="24"/>
        </w:rPr>
        <w:t>.</w:t>
      </w:r>
      <w:r w:rsidR="00100D26" w:rsidRPr="001E147B">
        <w:rPr>
          <w:rFonts w:ascii="Tahoma" w:hAnsi="Tahoma" w:cs="Tahoma"/>
          <w:sz w:val="24"/>
          <w:szCs w:val="24"/>
        </w:rPr>
        <w:t xml:space="preserve"> </w:t>
      </w:r>
    </w:p>
    <w:p w14:paraId="053DAC2A" w14:textId="77777777" w:rsidR="008B4A51" w:rsidRPr="001E147B" w:rsidRDefault="008B4A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FCA6CEC" w14:textId="7A5E5203" w:rsidR="00100D26" w:rsidRPr="001E147B" w:rsidRDefault="008B4A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De acuerdo a la misma fuente, para el 2019 el 89,31% de habitantes declaró sentirse inseguro. Para el mismo caso y en 2018, el 15,9% de habitantes señaló no tener nada de confianza en las autoridades; 32.85% tenía poca; 32.53% alguna, y sólo el 18.72% declaró tener mucha confianza</w:t>
      </w:r>
      <w:r w:rsidR="006C08E2" w:rsidRPr="001E147B">
        <w:rPr>
          <w:rStyle w:val="Refdenotaalpie"/>
          <w:rFonts w:ascii="Tahoma" w:hAnsi="Tahoma" w:cs="Tahoma"/>
          <w:sz w:val="24"/>
          <w:szCs w:val="24"/>
        </w:rPr>
        <w:footnoteReference w:id="2"/>
      </w:r>
      <w:r w:rsidRPr="001E147B">
        <w:rPr>
          <w:rFonts w:ascii="Tahoma" w:hAnsi="Tahoma" w:cs="Tahoma"/>
          <w:sz w:val="24"/>
          <w:szCs w:val="24"/>
        </w:rPr>
        <w:t>.</w:t>
      </w:r>
    </w:p>
    <w:p w14:paraId="2A027FC1" w14:textId="7195FF2B" w:rsidR="008B4A51" w:rsidRPr="001E147B" w:rsidRDefault="008B4A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9DEB1A6" w14:textId="77777777" w:rsidR="00100D26" w:rsidRPr="001E147B" w:rsidRDefault="00100D26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Si bien las labores en mención son perfectibles, para que sean completamente eficientes requieren de coordinación institucional y colaboración ciudadana, ya que, al concentrarse en causas de interés común, requieren de todos los actores, esfuerzos, elementos e insumos para un funcionamiento satisfactorio.</w:t>
      </w:r>
    </w:p>
    <w:p w14:paraId="283C60E9" w14:textId="1E07F75A" w:rsidR="00100D26" w:rsidRPr="001E147B" w:rsidRDefault="00100D26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2A8FF2E" w14:textId="7990DC41" w:rsidR="00100D26" w:rsidRPr="001E147B" w:rsidRDefault="00100D26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Un primer paso para lo anterior, es reco</w:t>
      </w:r>
      <w:r w:rsidR="00C306A4" w:rsidRPr="001E147B">
        <w:rPr>
          <w:rFonts w:ascii="Tahoma" w:hAnsi="Tahoma" w:cs="Tahoma"/>
          <w:sz w:val="24"/>
          <w:szCs w:val="24"/>
        </w:rPr>
        <w:t>nocer</w:t>
      </w:r>
      <w:r w:rsidRPr="001E147B">
        <w:rPr>
          <w:rFonts w:ascii="Tahoma" w:hAnsi="Tahoma" w:cs="Tahoma"/>
          <w:sz w:val="24"/>
          <w:szCs w:val="24"/>
        </w:rPr>
        <w:t xml:space="preserve"> a todos aquellos elementos, independientemente de</w:t>
      </w:r>
      <w:r w:rsidR="00A41B51" w:rsidRPr="001E147B">
        <w:rPr>
          <w:rFonts w:ascii="Tahoma" w:hAnsi="Tahoma" w:cs="Tahoma"/>
          <w:sz w:val="24"/>
          <w:szCs w:val="24"/>
        </w:rPr>
        <w:t>l régimen o</w:t>
      </w:r>
      <w:r w:rsidRPr="001E147B">
        <w:rPr>
          <w:rFonts w:ascii="Tahoma" w:hAnsi="Tahoma" w:cs="Tahoma"/>
          <w:sz w:val="24"/>
          <w:szCs w:val="24"/>
        </w:rPr>
        <w:t xml:space="preserve"> la corporación a la que pertenezcan, por las laboras que</w:t>
      </w:r>
      <w:r w:rsidR="003D0927" w:rsidRPr="001E147B">
        <w:rPr>
          <w:rFonts w:ascii="Tahoma" w:hAnsi="Tahoma" w:cs="Tahoma"/>
          <w:sz w:val="24"/>
          <w:szCs w:val="24"/>
        </w:rPr>
        <w:t xml:space="preserve"> realizan</w:t>
      </w:r>
      <w:r w:rsidRPr="001E147B">
        <w:rPr>
          <w:rFonts w:ascii="Tahoma" w:hAnsi="Tahoma" w:cs="Tahoma"/>
          <w:sz w:val="24"/>
          <w:szCs w:val="24"/>
        </w:rPr>
        <w:t xml:space="preserve"> en materia de </w:t>
      </w:r>
      <w:r w:rsidR="00A41B51" w:rsidRPr="001E147B">
        <w:rPr>
          <w:rFonts w:ascii="Tahoma" w:hAnsi="Tahoma" w:cs="Tahoma"/>
          <w:sz w:val="24"/>
          <w:szCs w:val="24"/>
        </w:rPr>
        <w:t>seguridad nacional; prevención y combate de</w:t>
      </w:r>
      <w:r w:rsidRPr="001E147B">
        <w:rPr>
          <w:rFonts w:ascii="Tahoma" w:hAnsi="Tahoma" w:cs="Tahoma"/>
          <w:sz w:val="24"/>
          <w:szCs w:val="24"/>
        </w:rPr>
        <w:t>l delito; atención a desastres naturales</w:t>
      </w:r>
      <w:r w:rsidR="003D0927" w:rsidRPr="001E147B">
        <w:rPr>
          <w:rFonts w:ascii="Tahoma" w:hAnsi="Tahoma" w:cs="Tahoma"/>
          <w:sz w:val="24"/>
          <w:szCs w:val="24"/>
        </w:rPr>
        <w:t xml:space="preserve"> y provocados como</w:t>
      </w:r>
      <w:r w:rsidRPr="001E147B">
        <w:rPr>
          <w:rFonts w:ascii="Tahoma" w:hAnsi="Tahoma" w:cs="Tahoma"/>
          <w:sz w:val="24"/>
          <w:szCs w:val="24"/>
        </w:rPr>
        <w:t xml:space="preserve">, explosiones, incendios, </w:t>
      </w:r>
      <w:r w:rsidRPr="001E147B">
        <w:rPr>
          <w:rFonts w:ascii="Tahoma" w:hAnsi="Tahoma" w:cs="Tahoma"/>
          <w:sz w:val="24"/>
          <w:szCs w:val="24"/>
        </w:rPr>
        <w:lastRenderedPageBreak/>
        <w:t>temb</w:t>
      </w:r>
      <w:r w:rsidR="003D0927" w:rsidRPr="001E147B">
        <w:rPr>
          <w:rFonts w:ascii="Tahoma" w:hAnsi="Tahoma" w:cs="Tahoma"/>
          <w:sz w:val="24"/>
          <w:szCs w:val="24"/>
        </w:rPr>
        <w:t>lores, fugas de hidrocarburos, fallas estructurales, deslaves, inundaciones, entre otros; además de la supervisión de las condiciones y funcionamiento de establecimientos con servicios al público. Todo lo anterior con la finalidad de garantizar la seguridad y bienestar de las y los poblanos, así como de proteger su integridad, vida y patrimonio.</w:t>
      </w:r>
    </w:p>
    <w:p w14:paraId="60C3DC9B" w14:textId="6F8AA9E4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FF91E70" w14:textId="58752D66" w:rsidR="00C306A4" w:rsidRPr="001E147B" w:rsidRDefault="00C306A4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Aunado a lo expuesto, la mejora en la selección, permanencia, capacitación</w:t>
      </w:r>
      <w:r w:rsidR="001C41DC" w:rsidRPr="001E147B">
        <w:rPr>
          <w:rFonts w:ascii="Tahoma" w:hAnsi="Tahoma" w:cs="Tahoma"/>
          <w:sz w:val="24"/>
          <w:szCs w:val="24"/>
        </w:rPr>
        <w:t>,</w:t>
      </w:r>
      <w:r w:rsidRPr="001E147B">
        <w:rPr>
          <w:rFonts w:ascii="Tahoma" w:hAnsi="Tahoma" w:cs="Tahoma"/>
          <w:sz w:val="24"/>
          <w:szCs w:val="24"/>
        </w:rPr>
        <w:t xml:space="preserve"> adiestramiento, tácticas, equipamiento e infraestructura</w:t>
      </w:r>
      <w:r w:rsidR="00212D11" w:rsidRPr="001E147B">
        <w:rPr>
          <w:rFonts w:ascii="Tahoma" w:hAnsi="Tahoma" w:cs="Tahoma"/>
          <w:sz w:val="24"/>
          <w:szCs w:val="24"/>
        </w:rPr>
        <w:t xml:space="preserve"> de los elementos de las corporaciones señaladas</w:t>
      </w:r>
      <w:r w:rsidRPr="001E147B">
        <w:rPr>
          <w:rFonts w:ascii="Tahoma" w:hAnsi="Tahoma" w:cs="Tahoma"/>
          <w:sz w:val="24"/>
          <w:szCs w:val="24"/>
        </w:rPr>
        <w:t xml:space="preserve">, debe </w:t>
      </w:r>
      <w:r w:rsidR="00212D11" w:rsidRPr="001E147B">
        <w:rPr>
          <w:rFonts w:ascii="Tahoma" w:hAnsi="Tahoma" w:cs="Tahoma"/>
          <w:sz w:val="24"/>
          <w:szCs w:val="24"/>
        </w:rPr>
        <w:t>ser permanente para recuperar la confianza de la ciudadanía hacia sus autoridades, lo cual únicamente se podrá lograr brindando atención oportuna y resultados</w:t>
      </w:r>
      <w:r w:rsidR="001C41DC" w:rsidRPr="001E147B">
        <w:rPr>
          <w:rFonts w:ascii="Tahoma" w:hAnsi="Tahoma" w:cs="Tahoma"/>
          <w:sz w:val="24"/>
          <w:szCs w:val="24"/>
        </w:rPr>
        <w:t xml:space="preserve"> palpables</w:t>
      </w:r>
      <w:r w:rsidR="00212D11" w:rsidRPr="001E147B">
        <w:rPr>
          <w:rFonts w:ascii="Tahoma" w:hAnsi="Tahoma" w:cs="Tahoma"/>
          <w:sz w:val="24"/>
          <w:szCs w:val="24"/>
        </w:rPr>
        <w:t>.</w:t>
      </w:r>
    </w:p>
    <w:p w14:paraId="1A76F8F5" w14:textId="06809F22" w:rsidR="00C306A4" w:rsidRPr="001E147B" w:rsidRDefault="00C306A4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AF3ECDC" w14:textId="17F7D4DB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sz w:val="24"/>
          <w:szCs w:val="24"/>
        </w:rPr>
        <w:t>En vista de lo expuesto, someto a consideración de esta Soberanía el siguiente:</w:t>
      </w:r>
    </w:p>
    <w:p w14:paraId="4A3947A6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198D6F2" w14:textId="4CBC119E" w:rsidR="005B3220" w:rsidRPr="001E147B" w:rsidRDefault="005B3220" w:rsidP="00B93FF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PUNTO DE ACUERDO</w:t>
      </w:r>
    </w:p>
    <w:p w14:paraId="33D7F49E" w14:textId="77777777" w:rsidR="005B3220" w:rsidRPr="001E147B" w:rsidRDefault="005B322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B288CBD" w14:textId="7F431B89" w:rsidR="005B3220" w:rsidRPr="001E147B" w:rsidRDefault="00713E90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ÚNICO</w:t>
      </w:r>
      <w:r w:rsidR="005B3220" w:rsidRPr="001E147B">
        <w:rPr>
          <w:rFonts w:ascii="Tahoma" w:hAnsi="Tahoma" w:cs="Tahoma"/>
          <w:b/>
          <w:sz w:val="24"/>
          <w:szCs w:val="24"/>
        </w:rPr>
        <w:t>.-</w:t>
      </w:r>
      <w:r w:rsidR="005B3220" w:rsidRPr="001E147B">
        <w:rPr>
          <w:rFonts w:ascii="Tahoma" w:hAnsi="Tahoma" w:cs="Tahoma"/>
          <w:sz w:val="24"/>
          <w:szCs w:val="24"/>
        </w:rPr>
        <w:t xml:space="preserve"> El Congreso del Estado entregará un reconocimiento a las instituciones de Seguridad Pública, Bomberos y Protección Civil del Estado,</w:t>
      </w:r>
      <w:r w:rsidR="00A41B51" w:rsidRPr="001E147B">
        <w:rPr>
          <w:rFonts w:ascii="Tahoma" w:hAnsi="Tahoma" w:cs="Tahoma"/>
          <w:sz w:val="24"/>
          <w:szCs w:val="24"/>
        </w:rPr>
        <w:t xml:space="preserve"> así como al </w:t>
      </w:r>
      <w:r w:rsidR="00B60299" w:rsidRPr="001E147B">
        <w:rPr>
          <w:rFonts w:ascii="Tahoma" w:hAnsi="Tahoma" w:cs="Tahoma"/>
          <w:sz w:val="24"/>
          <w:szCs w:val="24"/>
        </w:rPr>
        <w:t>Ejército</w:t>
      </w:r>
      <w:r w:rsidR="00A41B51" w:rsidRPr="001E147B">
        <w:rPr>
          <w:rFonts w:ascii="Tahoma" w:hAnsi="Tahoma" w:cs="Tahoma"/>
          <w:sz w:val="24"/>
          <w:szCs w:val="24"/>
        </w:rPr>
        <w:t xml:space="preserve"> Mexicano y a la Guardia Nacional,</w:t>
      </w:r>
      <w:r w:rsidR="005B3220" w:rsidRPr="001E147B">
        <w:rPr>
          <w:rFonts w:ascii="Tahoma" w:hAnsi="Tahoma" w:cs="Tahoma"/>
          <w:sz w:val="24"/>
          <w:szCs w:val="24"/>
        </w:rPr>
        <w:t xml:space="preserve"> a través de sus titulares, por la labor permanente realizada para garantizar</w:t>
      </w:r>
      <w:r w:rsidR="00942C18" w:rsidRPr="001E147B">
        <w:rPr>
          <w:rFonts w:ascii="Tahoma" w:hAnsi="Tahoma" w:cs="Tahoma"/>
          <w:sz w:val="24"/>
          <w:szCs w:val="24"/>
        </w:rPr>
        <w:t xml:space="preserve"> el ejercicio de dere</w:t>
      </w:r>
      <w:r w:rsidR="000F2873" w:rsidRPr="001E147B">
        <w:rPr>
          <w:rFonts w:ascii="Tahoma" w:hAnsi="Tahoma" w:cs="Tahoma"/>
          <w:sz w:val="24"/>
          <w:szCs w:val="24"/>
        </w:rPr>
        <w:t>chos</w:t>
      </w:r>
      <w:r w:rsidR="00942C18" w:rsidRPr="001E147B">
        <w:rPr>
          <w:rFonts w:ascii="Tahoma" w:hAnsi="Tahoma" w:cs="Tahoma"/>
          <w:sz w:val="24"/>
          <w:szCs w:val="24"/>
        </w:rPr>
        <w:t xml:space="preserve"> </w:t>
      </w:r>
      <w:r w:rsidR="000F2873" w:rsidRPr="001E147B">
        <w:rPr>
          <w:rFonts w:ascii="Tahoma" w:hAnsi="Tahoma" w:cs="Tahoma"/>
          <w:sz w:val="24"/>
          <w:szCs w:val="24"/>
        </w:rPr>
        <w:t xml:space="preserve">y salvaguardar la integridad, vida, seguridad y patrimonio </w:t>
      </w:r>
      <w:r w:rsidR="005B3220" w:rsidRPr="001E147B">
        <w:rPr>
          <w:rFonts w:ascii="Tahoma" w:hAnsi="Tahoma" w:cs="Tahoma"/>
          <w:sz w:val="24"/>
          <w:szCs w:val="24"/>
        </w:rPr>
        <w:t>de las y los poblanos.</w:t>
      </w:r>
    </w:p>
    <w:p w14:paraId="046998AA" w14:textId="07AD3BB4" w:rsidR="00C53FF9" w:rsidRPr="001E147B" w:rsidRDefault="00C53FF9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C800E52" w14:textId="77777777" w:rsidR="00A41B51" w:rsidRPr="001E147B" w:rsidRDefault="00A41B51" w:rsidP="00B93FF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881B0FF" w14:textId="1B3FE09C" w:rsidR="005B3220" w:rsidRPr="001E147B" w:rsidRDefault="005B3220" w:rsidP="00B93FF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ATENTAMENTE</w:t>
      </w:r>
    </w:p>
    <w:p w14:paraId="4CBC8BAD" w14:textId="10722B6D" w:rsidR="005B3220" w:rsidRPr="001E147B" w:rsidRDefault="005B3220" w:rsidP="00B93FF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CUATRO VECES HEROICA PUEBLA DE ZARAGOZA A</w:t>
      </w:r>
    </w:p>
    <w:p w14:paraId="06F8A109" w14:textId="05A1C254" w:rsidR="005B3220" w:rsidRDefault="00713E90" w:rsidP="00B93FF3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E147B">
        <w:rPr>
          <w:rFonts w:ascii="Tahoma" w:hAnsi="Tahoma" w:cs="Tahoma"/>
          <w:b/>
          <w:sz w:val="24"/>
          <w:szCs w:val="24"/>
        </w:rPr>
        <w:t>0</w:t>
      </w:r>
      <w:r w:rsidR="005B3220" w:rsidRPr="001E147B">
        <w:rPr>
          <w:rFonts w:ascii="Tahoma" w:hAnsi="Tahoma" w:cs="Tahoma"/>
          <w:b/>
          <w:sz w:val="24"/>
          <w:szCs w:val="24"/>
        </w:rPr>
        <w:t>8 DE NOVIEMBRE DE 2021</w:t>
      </w:r>
    </w:p>
    <w:sectPr w:rsidR="005B322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E567" w14:textId="77777777" w:rsidR="00F70B56" w:rsidRDefault="00F70B56" w:rsidP="005B3220">
      <w:pPr>
        <w:spacing w:after="0" w:line="240" w:lineRule="auto"/>
      </w:pPr>
      <w:r>
        <w:separator/>
      </w:r>
    </w:p>
  </w:endnote>
  <w:endnote w:type="continuationSeparator" w:id="0">
    <w:p w14:paraId="661A76A2" w14:textId="77777777" w:rsidR="00F70B56" w:rsidRDefault="00F70B56" w:rsidP="005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8978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4BF2B" w14:textId="212801F8" w:rsidR="005B3220" w:rsidRDefault="005B322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6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61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8E8BB1" w14:textId="77777777" w:rsidR="005B3220" w:rsidRDefault="005B3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5302" w14:textId="77777777" w:rsidR="00F70B56" w:rsidRDefault="00F70B56" w:rsidP="005B3220">
      <w:pPr>
        <w:spacing w:after="0" w:line="240" w:lineRule="auto"/>
      </w:pPr>
      <w:r>
        <w:separator/>
      </w:r>
    </w:p>
  </w:footnote>
  <w:footnote w:type="continuationSeparator" w:id="0">
    <w:p w14:paraId="7CD86F81" w14:textId="77777777" w:rsidR="00F70B56" w:rsidRDefault="00F70B56" w:rsidP="005B3220">
      <w:pPr>
        <w:spacing w:after="0" w:line="240" w:lineRule="auto"/>
      </w:pPr>
      <w:r>
        <w:continuationSeparator/>
      </w:r>
    </w:p>
  </w:footnote>
  <w:footnote w:id="1">
    <w:p w14:paraId="0FAA0D75" w14:textId="6ACDB175" w:rsidR="003D0927" w:rsidRPr="001E147B" w:rsidRDefault="003D0927" w:rsidP="001E14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0927">
        <w:rPr>
          <w:rStyle w:val="Refdenotaalpie"/>
          <w:rFonts w:cstheme="minorHAnsi"/>
        </w:rPr>
        <w:footnoteRef/>
      </w:r>
      <w:r w:rsidRPr="003D0927">
        <w:rPr>
          <w:rFonts w:cstheme="minorHAnsi"/>
        </w:rPr>
        <w:t xml:space="preserve"> Disponible en https://auditoriadeseguridad-cdeunodc.org/indicador/numero-de-oficiales-de-policias-estatales-inegi/</w:t>
      </w:r>
    </w:p>
  </w:footnote>
  <w:footnote w:id="2">
    <w:p w14:paraId="0F7D4730" w14:textId="0A574A4C" w:rsidR="006C08E2" w:rsidRPr="006C08E2" w:rsidRDefault="006C08E2" w:rsidP="001E147B">
      <w:pPr>
        <w:pStyle w:val="Textonotapie"/>
        <w:jc w:val="both"/>
        <w:rPr>
          <w:rFonts w:cstheme="minorHAnsi"/>
          <w:sz w:val="22"/>
          <w:szCs w:val="22"/>
        </w:rPr>
      </w:pPr>
      <w:r w:rsidRPr="006C08E2">
        <w:rPr>
          <w:rStyle w:val="Refdenotaalpie"/>
          <w:rFonts w:cstheme="minorHAnsi"/>
          <w:sz w:val="22"/>
          <w:szCs w:val="22"/>
        </w:rPr>
        <w:footnoteRef/>
      </w:r>
      <w:r w:rsidRPr="006C08E2">
        <w:rPr>
          <w:rFonts w:cstheme="minorHAnsi"/>
          <w:sz w:val="22"/>
          <w:szCs w:val="22"/>
        </w:rPr>
        <w:t xml:space="preserve"> Disponible en https://auditoriadeseguridad-cdeunodc.org/base/seguridad-publica/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8599" w14:textId="4FDCDB12" w:rsidR="005B3220" w:rsidRPr="002E7B5A" w:rsidRDefault="005B3220" w:rsidP="005B3220">
    <w:pPr>
      <w:pStyle w:val="Encabezado"/>
      <w:ind w:left="708"/>
      <w:jc w:val="right"/>
      <w:rPr>
        <w:rFonts w:ascii="Georgia" w:hAnsi="Georgia" w:cs="Arial"/>
        <w:b/>
        <w:color w:val="808080" w:themeColor="background1" w:themeShade="80"/>
      </w:rPr>
    </w:pPr>
    <w:r w:rsidRPr="005B3220">
      <w:rPr>
        <w:noProof/>
        <w:color w:val="323E4F" w:themeColor="text2" w:themeShade="BF"/>
        <w:lang w:eastAsia="es-MX"/>
      </w:rPr>
      <w:drawing>
        <wp:anchor distT="0" distB="0" distL="114300" distR="114300" simplePos="0" relativeHeight="251658240" behindDoc="1" locked="0" layoutInCell="1" allowOverlap="1" wp14:anchorId="63936162" wp14:editId="3E36B97E">
          <wp:simplePos x="0" y="0"/>
          <wp:positionH relativeFrom="margin">
            <wp:posOffset>-85725</wp:posOffset>
          </wp:positionH>
          <wp:positionV relativeFrom="page">
            <wp:posOffset>457200</wp:posOffset>
          </wp:positionV>
          <wp:extent cx="2359025" cy="942975"/>
          <wp:effectExtent l="0" t="0" r="0" b="0"/>
          <wp:wrapNone/>
          <wp:docPr id="1" name="Imagen 1" descr="https://www.congresopuebla.gob.mx/images/stories/lxi/LogotipoCongresoH_LX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gresopuebla.gob.mx/images/stories/lxi/LogotipoCongresoH_LX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220">
      <w:rPr>
        <w:rFonts w:ascii="Georgia" w:hAnsi="Georgia" w:cs="Arial"/>
        <w:b/>
        <w:color w:val="323E4F" w:themeColor="text2" w:themeShade="BF"/>
      </w:rPr>
      <w:t>GRUPO LEGISLATIVO</w:t>
    </w:r>
  </w:p>
  <w:p w14:paraId="4096065D" w14:textId="77777777" w:rsidR="005B3220" w:rsidRDefault="005B3220" w:rsidP="005B3220">
    <w:pPr>
      <w:pStyle w:val="Encabezado"/>
      <w:jc w:val="right"/>
      <w:rPr>
        <w:rFonts w:ascii="Arial" w:hAnsi="Arial" w:cs="Arial"/>
      </w:rPr>
    </w:pPr>
    <w:r w:rsidRPr="00FB7E5D">
      <w:rPr>
        <w:rFonts w:ascii="Arial" w:hAnsi="Arial" w:cs="Arial"/>
        <w:noProof/>
        <w:lang w:eastAsia="es-MX"/>
      </w:rPr>
      <w:drawing>
        <wp:inline distT="0" distB="0" distL="0" distR="0" wp14:anchorId="3F62E4B0" wp14:editId="4FEC054F">
          <wp:extent cx="1371849" cy="371475"/>
          <wp:effectExtent l="0" t="0" r="0" b="0"/>
          <wp:docPr id="4" name="Imagen 1" descr="Morena - La esperanza de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ena - La esperanza de Méx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78" cy="37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7EF813" w14:textId="77777777" w:rsidR="005B3220" w:rsidRDefault="005B3220" w:rsidP="005B3220">
    <w:pPr>
      <w:pStyle w:val="Encabezado"/>
      <w:jc w:val="right"/>
      <w:rPr>
        <w:rFonts w:ascii="Arial" w:hAnsi="Arial" w:cs="Arial"/>
      </w:rPr>
    </w:pPr>
  </w:p>
  <w:p w14:paraId="035B6C5F" w14:textId="2C948B95" w:rsidR="005B3220" w:rsidRPr="005B3220" w:rsidRDefault="005B3220" w:rsidP="005B3220">
    <w:pPr>
      <w:pStyle w:val="Encabezado"/>
      <w:jc w:val="right"/>
      <w:rPr>
        <w:rFonts w:ascii="Georgia" w:hAnsi="Georgia" w:cs="Arial"/>
        <w:b/>
        <w:color w:val="323E4F" w:themeColor="text2" w:themeShade="BF"/>
        <w:sz w:val="24"/>
        <w:szCs w:val="24"/>
      </w:rPr>
    </w:pPr>
    <w:r w:rsidRPr="005B3220">
      <w:rPr>
        <w:rFonts w:ascii="Georgia" w:hAnsi="Georgia" w:cs="Arial"/>
        <w:b/>
        <w:color w:val="323E4F" w:themeColor="text2" w:themeShade="BF"/>
        <w:sz w:val="24"/>
        <w:szCs w:val="24"/>
      </w:rPr>
      <w:t>DIP. ROBERTO SOLÍS VALLES</w:t>
    </w:r>
  </w:p>
  <w:p w14:paraId="59BB8B79" w14:textId="0AE29194" w:rsidR="005B3220" w:rsidRDefault="005B3220" w:rsidP="005B3220">
    <w:pPr>
      <w:pStyle w:val="Encabezado"/>
      <w:jc w:val="right"/>
      <w:rPr>
        <w:rFonts w:ascii="Georgia" w:hAnsi="Georgia" w:cs="Arial"/>
        <w:b/>
        <w:color w:val="808080" w:themeColor="background1" w:themeShade="80"/>
        <w:sz w:val="24"/>
        <w:szCs w:val="24"/>
      </w:rPr>
    </w:pPr>
  </w:p>
  <w:p w14:paraId="30F78E78" w14:textId="242151CF" w:rsidR="005B3220" w:rsidRDefault="005B3220" w:rsidP="005B3220">
    <w:pPr>
      <w:pStyle w:val="Encabezado"/>
      <w:jc w:val="right"/>
      <w:rPr>
        <w:rFonts w:ascii="Georgia" w:hAnsi="Georgia" w:cs="Arial"/>
        <w:b/>
        <w:color w:val="808080" w:themeColor="background1" w:themeShade="80"/>
        <w:sz w:val="24"/>
        <w:szCs w:val="24"/>
      </w:rPr>
    </w:pPr>
  </w:p>
  <w:p w14:paraId="2D4C3F3A" w14:textId="77777777" w:rsidR="005B3220" w:rsidRDefault="005B3220" w:rsidP="005B322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7C"/>
    <w:rsid w:val="000D66E4"/>
    <w:rsid w:val="000D71D9"/>
    <w:rsid w:val="000E1B2C"/>
    <w:rsid w:val="000F2873"/>
    <w:rsid w:val="00100D26"/>
    <w:rsid w:val="001A6D4B"/>
    <w:rsid w:val="001C41DC"/>
    <w:rsid w:val="001D68C2"/>
    <w:rsid w:val="001E147B"/>
    <w:rsid w:val="00212D11"/>
    <w:rsid w:val="002764B3"/>
    <w:rsid w:val="002B23EC"/>
    <w:rsid w:val="002C1AB0"/>
    <w:rsid w:val="00344EA4"/>
    <w:rsid w:val="003D0927"/>
    <w:rsid w:val="003D12AE"/>
    <w:rsid w:val="003F13BB"/>
    <w:rsid w:val="00411097"/>
    <w:rsid w:val="004202DF"/>
    <w:rsid w:val="004A5281"/>
    <w:rsid w:val="00502E7C"/>
    <w:rsid w:val="00564641"/>
    <w:rsid w:val="005818DB"/>
    <w:rsid w:val="005B3220"/>
    <w:rsid w:val="00650A00"/>
    <w:rsid w:val="006B567F"/>
    <w:rsid w:val="006C08E2"/>
    <w:rsid w:val="00713E90"/>
    <w:rsid w:val="007311F3"/>
    <w:rsid w:val="00734710"/>
    <w:rsid w:val="007B2510"/>
    <w:rsid w:val="008301E7"/>
    <w:rsid w:val="0083056A"/>
    <w:rsid w:val="0084203A"/>
    <w:rsid w:val="0084593A"/>
    <w:rsid w:val="00885E33"/>
    <w:rsid w:val="008A6CCE"/>
    <w:rsid w:val="008A7350"/>
    <w:rsid w:val="008B4A51"/>
    <w:rsid w:val="008C0C2E"/>
    <w:rsid w:val="00942C18"/>
    <w:rsid w:val="009E6617"/>
    <w:rsid w:val="00A31003"/>
    <w:rsid w:val="00A41B51"/>
    <w:rsid w:val="00AB52E1"/>
    <w:rsid w:val="00AE40A7"/>
    <w:rsid w:val="00B60299"/>
    <w:rsid w:val="00B93FF3"/>
    <w:rsid w:val="00C306A4"/>
    <w:rsid w:val="00C53FF9"/>
    <w:rsid w:val="00C7287D"/>
    <w:rsid w:val="00C76229"/>
    <w:rsid w:val="00CE77EF"/>
    <w:rsid w:val="00D42269"/>
    <w:rsid w:val="00D76BD9"/>
    <w:rsid w:val="00DC49FA"/>
    <w:rsid w:val="00DE0C83"/>
    <w:rsid w:val="00E265FB"/>
    <w:rsid w:val="00EF11E7"/>
    <w:rsid w:val="00F51949"/>
    <w:rsid w:val="00F6104D"/>
    <w:rsid w:val="00F70B56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DD7E3"/>
  <w15:chartTrackingRefBased/>
  <w15:docId w15:val="{F2B6400F-75B6-4F28-9136-FC1E3A0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1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220"/>
  </w:style>
  <w:style w:type="paragraph" w:styleId="Piedepgina">
    <w:name w:val="footer"/>
    <w:basedOn w:val="Normal"/>
    <w:link w:val="PiedepginaCar"/>
    <w:uiPriority w:val="99"/>
    <w:unhideWhenUsed/>
    <w:rsid w:val="005B3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220"/>
  </w:style>
  <w:style w:type="paragraph" w:customStyle="1" w:styleId="pcstexto">
    <w:name w:val="pcstexto"/>
    <w:basedOn w:val="Normal"/>
    <w:rsid w:val="005B3220"/>
    <w:pPr>
      <w:spacing w:after="0" w:line="240" w:lineRule="exact"/>
      <w:ind w:firstLine="270"/>
      <w:jc w:val="both"/>
    </w:pPr>
    <w:rPr>
      <w:rFonts w:ascii="Helv" w:eastAsia="Times New Roman" w:hAnsi="Helv" w:cs="Times New Roman"/>
      <w:sz w:val="18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09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09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0927"/>
    <w:rPr>
      <w:vertAlign w:val="superscript"/>
    </w:rPr>
  </w:style>
  <w:style w:type="paragraph" w:styleId="Textosinformato">
    <w:name w:val="Plain Text"/>
    <w:basedOn w:val="Normal"/>
    <w:link w:val="TextosinformatoCar"/>
    <w:rsid w:val="0084593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593A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84593A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4593A"/>
    <w:rPr>
      <w:rFonts w:ascii="Arial" w:eastAsia="Times New Roman" w:hAnsi="Arial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E066-F855-496B-821F-BBA4F8F9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Dip. Roberto Solís Valles</dc:creator>
  <cp:keywords/>
  <dc:description/>
  <cp:lastModifiedBy>Silvia Pérez Pérez</cp:lastModifiedBy>
  <cp:revision>3</cp:revision>
  <cp:lastPrinted>2021-11-10T18:31:00Z</cp:lastPrinted>
  <dcterms:created xsi:type="dcterms:W3CDTF">2021-11-10T18:31:00Z</dcterms:created>
  <dcterms:modified xsi:type="dcterms:W3CDTF">2021-11-10T18:31:00Z</dcterms:modified>
</cp:coreProperties>
</file>