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C6FD" w14:textId="77777777" w:rsidR="00340270" w:rsidRDefault="00340270"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p>
    <w:p w14:paraId="619B7369" w14:textId="17EE3CF2" w:rsidR="00B976B8" w:rsidRPr="00340270"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340270">
        <w:rPr>
          <w:rFonts w:ascii="Geometria" w:eastAsia="Arial Unicode MS" w:hAnsi="Geometria" w:cs="Times New Roman"/>
          <w:b/>
          <w:color w:val="000000" w:themeColor="text1"/>
          <w:sz w:val="24"/>
          <w:szCs w:val="24"/>
          <w:u w:color="000000"/>
          <w:bdr w:val="nil"/>
          <w:lang w:val="es-ES_tradnl" w:eastAsia="es-ES"/>
        </w:rPr>
        <w:t>CC. DIPUTADOS INTEGRANTES</w:t>
      </w:r>
    </w:p>
    <w:p w14:paraId="23A77C02" w14:textId="77777777" w:rsidR="00B976B8" w:rsidRPr="00340270"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340270">
        <w:rPr>
          <w:rFonts w:ascii="Geometria" w:eastAsia="Arial Unicode MS" w:hAnsi="Geometria" w:cs="Times New Roman"/>
          <w:b/>
          <w:color w:val="000000" w:themeColor="text1"/>
          <w:sz w:val="24"/>
          <w:szCs w:val="24"/>
          <w:u w:color="000000"/>
          <w:bdr w:val="nil"/>
          <w:lang w:val="es-ES_tradnl" w:eastAsia="es-ES"/>
        </w:rPr>
        <w:t>DE LA MESA DIRECTIVA DE LA LXI LEGISLATURA</w:t>
      </w:r>
    </w:p>
    <w:p w14:paraId="6B4D0BAD" w14:textId="77777777" w:rsidR="00B976B8" w:rsidRPr="00340270"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340270">
        <w:rPr>
          <w:rFonts w:ascii="Geometria" w:eastAsia="Arial Unicode MS" w:hAnsi="Geometria" w:cs="Times New Roman"/>
          <w:b/>
          <w:color w:val="000000" w:themeColor="text1"/>
          <w:sz w:val="24"/>
          <w:szCs w:val="24"/>
          <w:u w:color="000000"/>
          <w:bdr w:val="nil"/>
          <w:lang w:val="es-ES_tradnl" w:eastAsia="es-ES"/>
        </w:rPr>
        <w:t>DEL HONORABLE CONGRESO DEL ESTADO</w:t>
      </w:r>
    </w:p>
    <w:p w14:paraId="05C5D979" w14:textId="77777777" w:rsidR="00B976B8" w:rsidRPr="00340270"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340270">
        <w:rPr>
          <w:rFonts w:ascii="Geometria" w:eastAsia="Arial Unicode MS" w:hAnsi="Geometria" w:cs="Times New Roman"/>
          <w:b/>
          <w:color w:val="000000" w:themeColor="text1"/>
          <w:sz w:val="24"/>
          <w:szCs w:val="24"/>
          <w:u w:color="000000"/>
          <w:bdr w:val="nil"/>
          <w:lang w:val="es-ES_tradnl" w:eastAsia="es-ES"/>
        </w:rPr>
        <w:t>LIBRE Y SOBERANO DE PUEBLA</w:t>
      </w:r>
    </w:p>
    <w:p w14:paraId="1234A08C" w14:textId="77777777" w:rsidR="00B976B8" w:rsidRPr="00340270"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340270">
        <w:rPr>
          <w:rFonts w:ascii="Geometria" w:eastAsia="Arial Unicode MS" w:hAnsi="Geometria" w:cs="Times New Roman"/>
          <w:b/>
          <w:color w:val="000000" w:themeColor="text1"/>
          <w:sz w:val="24"/>
          <w:szCs w:val="24"/>
          <w:u w:color="000000"/>
          <w:bdr w:val="nil"/>
          <w:lang w:val="es-ES_tradnl" w:eastAsia="es-ES"/>
        </w:rPr>
        <w:t>P R E S E N T E</w:t>
      </w:r>
    </w:p>
    <w:p w14:paraId="07FFC712" w14:textId="31729ECB" w:rsidR="00B976B8"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p>
    <w:p w14:paraId="1542A525" w14:textId="77777777" w:rsidR="00340270" w:rsidRPr="00340270" w:rsidRDefault="00340270"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p>
    <w:p w14:paraId="7A84B775" w14:textId="77777777" w:rsidR="00B976B8" w:rsidRPr="00340270"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340270">
        <w:rPr>
          <w:rFonts w:ascii="Geometria" w:hAnsi="Geometria" w:cs="Times New Roman"/>
          <w:color w:val="000000" w:themeColor="text1"/>
          <w:sz w:val="24"/>
          <w:szCs w:val="24"/>
        </w:rPr>
        <w:t xml:space="preserve">La que suscribe Diputada </w:t>
      </w:r>
      <w:r w:rsidRPr="00340270">
        <w:rPr>
          <w:rFonts w:ascii="Geometria" w:hAnsi="Geometria" w:cs="Times New Roman"/>
          <w:b/>
          <w:bCs/>
          <w:color w:val="000000" w:themeColor="text1"/>
          <w:sz w:val="24"/>
          <w:szCs w:val="24"/>
        </w:rPr>
        <w:t>Mónica Rodríguez Della Vecchia</w:t>
      </w:r>
      <w:r w:rsidRPr="00340270">
        <w:rPr>
          <w:rFonts w:ascii="Geometria" w:hAnsi="Geometria" w:cs="Times New Roman"/>
          <w:color w:val="000000" w:themeColor="text1"/>
          <w:sz w:val="24"/>
          <w:szCs w:val="24"/>
        </w:rPr>
        <w:t>, integrante del Grupo Legislativo del Partido Acción Nacional</w:t>
      </w:r>
      <w:r w:rsidRPr="00340270">
        <w:rPr>
          <w:rFonts w:ascii="Geometria" w:eastAsia="Calibri" w:hAnsi="Geometria" w:cs="Times New Roman"/>
          <w:color w:val="000000" w:themeColor="text1"/>
          <w:sz w:val="24"/>
          <w:szCs w:val="24"/>
          <w:lang w:eastAsia="en-US"/>
        </w:rPr>
        <w:t xml:space="preserve"> de la LXI Legislatura del Honorable Congreso del Estado,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w:t>
      </w:r>
      <w:r w:rsidRPr="00340270">
        <w:rPr>
          <w:rFonts w:ascii="Geometria" w:eastAsia="Calibri" w:hAnsi="Geometria" w:cs="Times New Roman"/>
          <w:b/>
          <w:color w:val="000000" w:themeColor="text1"/>
          <w:sz w:val="24"/>
          <w:szCs w:val="24"/>
          <w:lang w:eastAsia="en-US"/>
        </w:rPr>
        <w:t xml:space="preserve"> </w:t>
      </w:r>
      <w:r w:rsidRPr="00340270">
        <w:rPr>
          <w:rFonts w:ascii="Geometria" w:eastAsia="Calibri" w:hAnsi="Geometria" w:cs="Times New Roman"/>
          <w:color w:val="000000" w:themeColor="text1"/>
          <w:sz w:val="24"/>
          <w:szCs w:val="24"/>
          <w:lang w:eastAsia="en-US"/>
        </w:rPr>
        <w:t xml:space="preserve">someto a consideración de este Honorable Cuerpo Colegiado la presente </w:t>
      </w:r>
      <w:r w:rsidRPr="00340270">
        <w:rPr>
          <w:rFonts w:ascii="Geometria" w:eastAsia="Calibri" w:hAnsi="Geometria" w:cs="Times New Roman"/>
          <w:b/>
          <w:i/>
          <w:color w:val="000000" w:themeColor="text1"/>
          <w:sz w:val="24"/>
          <w:szCs w:val="24"/>
          <w:lang w:eastAsia="en-US"/>
        </w:rPr>
        <w:t xml:space="preserve">Iniciativa de Decreto por virtud del cual se </w:t>
      </w:r>
      <w:r w:rsidRPr="00340270">
        <w:rPr>
          <w:rFonts w:ascii="Geometria" w:eastAsia="Calibri" w:hAnsi="Geometria" w:cs="Arial"/>
          <w:b/>
          <w:i/>
          <w:color w:val="000000" w:themeColor="text1"/>
          <w:sz w:val="24"/>
          <w:szCs w:val="24"/>
          <w:lang w:eastAsia="en-US"/>
        </w:rPr>
        <w:t xml:space="preserve">reforma el artículo 355 del </w:t>
      </w:r>
      <w:r w:rsidRPr="00340270">
        <w:rPr>
          <w:rFonts w:ascii="Geometria" w:hAnsi="Geometria"/>
          <w:b/>
          <w:bCs/>
          <w:i/>
          <w:sz w:val="24"/>
          <w:szCs w:val="24"/>
        </w:rPr>
        <w:t>Código Penal del Estado Libre y Soberano de Puebla</w:t>
      </w:r>
      <w:r w:rsidRPr="00340270">
        <w:rPr>
          <w:rFonts w:ascii="Geometria" w:eastAsia="Arial Unicode MS" w:hAnsi="Geometria" w:cs="Times New Roman"/>
          <w:b/>
          <w:bCs/>
          <w:i/>
          <w:color w:val="000000" w:themeColor="text1"/>
          <w:sz w:val="24"/>
          <w:szCs w:val="24"/>
          <w:u w:color="000000"/>
          <w:bdr w:val="nil"/>
          <w:lang w:val="es-ES_tradnl" w:eastAsia="es-ES"/>
        </w:rPr>
        <w:t>;</w:t>
      </w:r>
      <w:r w:rsidRPr="00340270">
        <w:rPr>
          <w:rFonts w:ascii="Geometria" w:eastAsia="Calibri" w:hAnsi="Geometria" w:cs="Times New Roman"/>
          <w:b/>
          <w:i/>
          <w:color w:val="000000" w:themeColor="text1"/>
          <w:sz w:val="24"/>
          <w:szCs w:val="24"/>
          <w:lang w:eastAsia="en-US"/>
        </w:rPr>
        <w:t xml:space="preserve"> </w:t>
      </w:r>
      <w:r w:rsidRPr="00340270">
        <w:rPr>
          <w:rFonts w:ascii="Geometria" w:eastAsia="Calibri" w:hAnsi="Geometria" w:cs="Times New Roman"/>
          <w:color w:val="000000" w:themeColor="text1"/>
          <w:sz w:val="24"/>
          <w:szCs w:val="24"/>
          <w:lang w:eastAsia="en-US"/>
        </w:rPr>
        <w:t>al tenor de los siguientes:</w:t>
      </w:r>
    </w:p>
    <w:p w14:paraId="507EED01" w14:textId="77777777" w:rsidR="00B976B8" w:rsidRPr="00340270"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p>
    <w:p w14:paraId="30570F9D" w14:textId="77777777" w:rsidR="00B976B8" w:rsidRPr="00340270"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p>
    <w:p w14:paraId="16FEC21E" w14:textId="77777777" w:rsidR="00B976B8" w:rsidRPr="00340270" w:rsidRDefault="00B976B8" w:rsidP="00B976B8">
      <w:pPr>
        <w:pBdr>
          <w:top w:val="nil"/>
          <w:left w:val="nil"/>
          <w:bottom w:val="nil"/>
          <w:right w:val="nil"/>
          <w:between w:val="nil"/>
          <w:bar w:val="nil"/>
        </w:pBdr>
        <w:spacing w:after="0" w:line="276" w:lineRule="auto"/>
        <w:jc w:val="center"/>
        <w:rPr>
          <w:rFonts w:ascii="Geometria" w:eastAsia="Arial Unicode MS" w:hAnsi="Geometria" w:cs="Times New Roman"/>
          <w:b/>
          <w:color w:val="000000" w:themeColor="text1"/>
          <w:sz w:val="24"/>
          <w:szCs w:val="24"/>
          <w:u w:color="000000"/>
          <w:bdr w:val="nil"/>
          <w:lang w:val="es-ES_tradnl" w:eastAsia="es-ES"/>
        </w:rPr>
      </w:pPr>
      <w:r w:rsidRPr="00340270">
        <w:rPr>
          <w:rFonts w:ascii="Geometria" w:eastAsia="Calibri" w:hAnsi="Geometria" w:cs="Times New Roman"/>
          <w:b/>
          <w:color w:val="000000" w:themeColor="text1"/>
          <w:sz w:val="24"/>
          <w:szCs w:val="24"/>
          <w:lang w:eastAsia="en-US"/>
        </w:rPr>
        <w:t>C O N S I D E R A N D O S</w:t>
      </w:r>
    </w:p>
    <w:p w14:paraId="4669C8B2" w14:textId="77777777" w:rsidR="00B976B8" w:rsidRPr="00340270" w:rsidRDefault="00B976B8" w:rsidP="00B976B8">
      <w:pPr>
        <w:pBdr>
          <w:top w:val="nil"/>
          <w:left w:val="nil"/>
          <w:bottom w:val="nil"/>
          <w:right w:val="nil"/>
          <w:between w:val="nil"/>
          <w:bar w:val="nil"/>
        </w:pBdr>
        <w:spacing w:after="0" w:line="276" w:lineRule="auto"/>
        <w:jc w:val="center"/>
        <w:rPr>
          <w:rFonts w:ascii="Geometria" w:eastAsia="Arial Unicode MS" w:hAnsi="Geometria" w:cs="Times New Roman"/>
          <w:b/>
          <w:color w:val="000000" w:themeColor="text1"/>
          <w:sz w:val="24"/>
          <w:szCs w:val="24"/>
          <w:u w:color="000000"/>
          <w:bdr w:val="nil"/>
          <w:lang w:val="es-ES_tradnl" w:eastAsia="es-ES"/>
        </w:rPr>
      </w:pPr>
    </w:p>
    <w:p w14:paraId="63453FA9" w14:textId="77777777" w:rsidR="00B976B8" w:rsidRPr="00340270" w:rsidRDefault="00B976B8" w:rsidP="00B976B8">
      <w:pPr>
        <w:pBdr>
          <w:top w:val="nil"/>
          <w:left w:val="nil"/>
          <w:bottom w:val="nil"/>
          <w:right w:val="nil"/>
          <w:between w:val="nil"/>
          <w:bar w:val="nil"/>
        </w:pBdr>
        <w:spacing w:after="0" w:line="276" w:lineRule="auto"/>
        <w:jc w:val="center"/>
        <w:rPr>
          <w:rFonts w:ascii="Geometria" w:eastAsia="Arial Unicode MS" w:hAnsi="Geometria" w:cs="Times New Roman"/>
          <w:b/>
          <w:color w:val="000000" w:themeColor="text1"/>
          <w:sz w:val="24"/>
          <w:szCs w:val="24"/>
          <w:u w:color="000000"/>
          <w:bdr w:val="nil"/>
          <w:lang w:val="es-ES_tradnl" w:eastAsia="es-ES"/>
        </w:rPr>
      </w:pPr>
    </w:p>
    <w:p w14:paraId="72A81EEB" w14:textId="77777777" w:rsidR="00B976B8" w:rsidRPr="00340270" w:rsidRDefault="00B976B8" w:rsidP="00B976B8">
      <w:pPr>
        <w:pBdr>
          <w:top w:val="nil"/>
          <w:left w:val="nil"/>
          <w:bottom w:val="nil"/>
          <w:right w:val="nil"/>
          <w:between w:val="nil"/>
          <w:bar w:val="nil"/>
        </w:pBdr>
        <w:spacing w:after="0" w:line="276" w:lineRule="auto"/>
        <w:jc w:val="both"/>
        <w:rPr>
          <w:rFonts w:ascii="Geometria" w:hAnsi="Geometria"/>
          <w:sz w:val="24"/>
          <w:szCs w:val="24"/>
        </w:rPr>
      </w:pPr>
      <w:r w:rsidRPr="00340270">
        <w:rPr>
          <w:rFonts w:ascii="Geometria" w:hAnsi="Geometria"/>
          <w:sz w:val="24"/>
          <w:szCs w:val="24"/>
        </w:rPr>
        <w:t xml:space="preserve">Los artículos 3 y 4 de la Convención sobre los Derechos del Niño refieren la obligación de los Estados parte de considerar el interés superior de la niñez en todas las medidas dirigidas a este grupo, con la finalidad de garantizar su desarrollo integral y el disfrute pleno y efectivo de todos los derechos. </w:t>
      </w:r>
    </w:p>
    <w:p w14:paraId="36B7061F" w14:textId="77777777" w:rsidR="00B976B8" w:rsidRPr="00340270" w:rsidRDefault="00B976B8" w:rsidP="00B976B8">
      <w:pPr>
        <w:pBdr>
          <w:top w:val="nil"/>
          <w:left w:val="nil"/>
          <w:bottom w:val="nil"/>
          <w:right w:val="nil"/>
          <w:between w:val="nil"/>
          <w:bar w:val="nil"/>
        </w:pBdr>
        <w:spacing w:after="0" w:line="276" w:lineRule="auto"/>
        <w:jc w:val="both"/>
        <w:rPr>
          <w:rFonts w:ascii="Geometria" w:hAnsi="Geometria"/>
          <w:sz w:val="24"/>
          <w:szCs w:val="24"/>
        </w:rPr>
      </w:pPr>
    </w:p>
    <w:p w14:paraId="2672AAB4" w14:textId="77777777" w:rsidR="00B976B8" w:rsidRPr="00340270" w:rsidRDefault="00B976B8" w:rsidP="00B976B8">
      <w:pPr>
        <w:pBdr>
          <w:top w:val="nil"/>
          <w:left w:val="nil"/>
          <w:bottom w:val="nil"/>
          <w:right w:val="nil"/>
          <w:between w:val="nil"/>
          <w:bar w:val="nil"/>
        </w:pBdr>
        <w:spacing w:after="0" w:line="276" w:lineRule="auto"/>
        <w:jc w:val="both"/>
        <w:rPr>
          <w:rFonts w:ascii="Geometria" w:hAnsi="Geometria"/>
          <w:sz w:val="24"/>
          <w:szCs w:val="24"/>
        </w:rPr>
      </w:pPr>
      <w:r w:rsidRPr="00340270">
        <w:rPr>
          <w:rFonts w:ascii="Geometria" w:hAnsi="Geometria"/>
          <w:sz w:val="24"/>
          <w:szCs w:val="24"/>
        </w:rPr>
        <w:t>Al respecto, el Comité de los Derechos del Niño ha determinado que el artículo 3, párrafo 1, enuncia uno de los cuatro principios generales de la Convención en lo que respecta a la interpretación y aplicación de todos los derechos reconocidos, y lo aplica como un concepto dinámico que debe evaluarse adecuadamente en cada contexto.</w:t>
      </w:r>
    </w:p>
    <w:p w14:paraId="180B9442" w14:textId="77777777" w:rsidR="00B976B8" w:rsidRPr="00340270" w:rsidRDefault="00B976B8" w:rsidP="00B976B8">
      <w:pPr>
        <w:pBdr>
          <w:top w:val="nil"/>
          <w:left w:val="nil"/>
          <w:bottom w:val="nil"/>
          <w:right w:val="nil"/>
          <w:between w:val="nil"/>
          <w:bar w:val="nil"/>
        </w:pBdr>
        <w:spacing w:after="0" w:line="276" w:lineRule="auto"/>
        <w:jc w:val="both"/>
        <w:rPr>
          <w:rFonts w:ascii="Geometria" w:hAnsi="Geometria"/>
          <w:sz w:val="24"/>
          <w:szCs w:val="24"/>
        </w:rPr>
      </w:pPr>
    </w:p>
    <w:p w14:paraId="0F436BCA" w14:textId="77777777" w:rsidR="00B976B8" w:rsidRPr="00340270" w:rsidRDefault="00B976B8" w:rsidP="00B976B8">
      <w:pPr>
        <w:pBdr>
          <w:top w:val="nil"/>
          <w:left w:val="nil"/>
          <w:bottom w:val="nil"/>
          <w:right w:val="nil"/>
          <w:between w:val="nil"/>
          <w:bar w:val="nil"/>
        </w:pBdr>
        <w:spacing w:after="0" w:line="276" w:lineRule="auto"/>
        <w:jc w:val="both"/>
        <w:rPr>
          <w:rFonts w:ascii="Geometria" w:hAnsi="Geometria"/>
          <w:sz w:val="24"/>
          <w:szCs w:val="24"/>
        </w:rPr>
      </w:pPr>
      <w:r w:rsidRPr="00340270">
        <w:rPr>
          <w:rFonts w:ascii="Geometria" w:hAnsi="Geometria"/>
          <w:sz w:val="24"/>
          <w:szCs w:val="24"/>
        </w:rPr>
        <w:t xml:space="preserve">Así como en la Convención señalada con anterioridad se encuentra lo relativo al interés superior de la niñez, existen otros instrumentos de carácter internacional que también versan sobre el mismo, como lo es la Declaración Universal de Derechos Humanos en su </w:t>
      </w:r>
      <w:r w:rsidRPr="00340270">
        <w:rPr>
          <w:rFonts w:ascii="Geometria" w:hAnsi="Geometria"/>
          <w:sz w:val="24"/>
          <w:szCs w:val="24"/>
        </w:rPr>
        <w:lastRenderedPageBreak/>
        <w:t>artículo 25, la cual señala que la infancia tiene “derecho a cuidados y asistencia especiales”, mientras que la Convención sobre la Eliminación de todas las formas de discriminación contra la Mujer menciona que en los artículos 5.b) y 16.1.d) que “los intereses de los hijas(os) serán la consideración primordial”.</w:t>
      </w:r>
    </w:p>
    <w:p w14:paraId="288AE69F" w14:textId="77777777" w:rsidR="00B976B8" w:rsidRPr="00340270"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p>
    <w:p w14:paraId="73BE2B1D" w14:textId="77777777" w:rsidR="00B976B8" w:rsidRPr="00340270" w:rsidRDefault="00B976B8" w:rsidP="00B976B8">
      <w:pPr>
        <w:pBdr>
          <w:top w:val="nil"/>
          <w:left w:val="nil"/>
          <w:bottom w:val="nil"/>
          <w:right w:val="nil"/>
          <w:between w:val="nil"/>
          <w:bar w:val="nil"/>
        </w:pBdr>
        <w:spacing w:after="0" w:line="276" w:lineRule="auto"/>
        <w:jc w:val="both"/>
        <w:rPr>
          <w:rFonts w:ascii="Geometria" w:eastAsia="Arial Unicode MS" w:hAnsi="Geometria" w:cs="Times New Roman"/>
          <w:b/>
          <w:color w:val="000000" w:themeColor="text1"/>
          <w:sz w:val="24"/>
          <w:szCs w:val="24"/>
          <w:u w:color="000000"/>
          <w:bdr w:val="nil"/>
          <w:lang w:val="es-ES_tradnl" w:eastAsia="es-ES"/>
        </w:rPr>
      </w:pPr>
      <w:r w:rsidRPr="00340270">
        <w:rPr>
          <w:rFonts w:ascii="Geometria" w:hAnsi="Geometria" w:cs="Arial"/>
          <w:sz w:val="24"/>
          <w:szCs w:val="24"/>
          <w:lang w:val="es-ES_tradnl"/>
        </w:rPr>
        <w:t>Asimismo, l</w:t>
      </w:r>
      <w:r w:rsidRPr="00340270">
        <w:rPr>
          <w:rFonts w:ascii="Geometria" w:hAnsi="Geometria" w:cs="Arial"/>
          <w:sz w:val="24"/>
          <w:szCs w:val="24"/>
        </w:rPr>
        <w:t xml:space="preserve">a Constitución Política de los Estados Unidos Mexicanos señala en su artículo 4º lo relativo a la protección de los derechos de las niñas, niños y adolescentes, tal y como se señala a continuación: </w:t>
      </w:r>
    </w:p>
    <w:p w14:paraId="6188F111" w14:textId="77777777" w:rsidR="00B976B8" w:rsidRPr="00340270" w:rsidRDefault="00B976B8" w:rsidP="00B976B8">
      <w:pPr>
        <w:pBdr>
          <w:top w:val="nil"/>
          <w:left w:val="nil"/>
          <w:bottom w:val="nil"/>
          <w:right w:val="nil"/>
          <w:between w:val="nil"/>
          <w:bar w:val="nil"/>
        </w:pBdr>
        <w:spacing w:after="0" w:line="276" w:lineRule="auto"/>
        <w:jc w:val="both"/>
        <w:rPr>
          <w:rFonts w:ascii="Geometria" w:hAnsi="Geometria" w:cs="Arial"/>
          <w:sz w:val="24"/>
          <w:szCs w:val="24"/>
          <w:lang w:val="es-ES_tradnl"/>
        </w:rPr>
      </w:pPr>
    </w:p>
    <w:p w14:paraId="5D950AFE" w14:textId="77777777" w:rsidR="00B976B8" w:rsidRPr="00340270" w:rsidRDefault="00B976B8" w:rsidP="00B976B8">
      <w:pPr>
        <w:pBdr>
          <w:top w:val="nil"/>
          <w:left w:val="nil"/>
          <w:bottom w:val="nil"/>
          <w:right w:val="nil"/>
          <w:between w:val="nil"/>
          <w:bar w:val="nil"/>
        </w:pBdr>
        <w:spacing w:after="0" w:line="276" w:lineRule="auto"/>
        <w:ind w:left="737" w:right="737"/>
        <w:jc w:val="both"/>
        <w:rPr>
          <w:rFonts w:ascii="Geometria" w:hAnsi="Geometria" w:cs="Arial"/>
          <w:i/>
          <w:sz w:val="20"/>
          <w:szCs w:val="20"/>
        </w:rPr>
      </w:pPr>
      <w:r w:rsidRPr="00340270">
        <w:rPr>
          <w:rFonts w:ascii="Geometria" w:hAnsi="Geometria" w:cs="Arial"/>
          <w:i/>
          <w:sz w:val="20"/>
          <w:szCs w:val="20"/>
        </w:rPr>
        <w:t xml:space="preserve">Artículo 4. […] </w:t>
      </w:r>
      <w:r w:rsidRPr="00340270">
        <w:rPr>
          <w:rFonts w:ascii="Geometria" w:hAnsi="Geometria"/>
          <w:i/>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39D388BE" w14:textId="77777777" w:rsidR="00B976B8" w:rsidRPr="00340270" w:rsidRDefault="00B976B8" w:rsidP="00B976B8">
      <w:pPr>
        <w:pBdr>
          <w:top w:val="nil"/>
          <w:left w:val="nil"/>
          <w:bottom w:val="nil"/>
          <w:right w:val="nil"/>
          <w:between w:val="nil"/>
          <w:bar w:val="nil"/>
        </w:pBdr>
        <w:spacing w:after="0" w:line="276" w:lineRule="auto"/>
        <w:ind w:left="737" w:right="737"/>
        <w:jc w:val="both"/>
        <w:rPr>
          <w:rFonts w:ascii="Geometria" w:hAnsi="Geometria"/>
          <w:i/>
          <w:sz w:val="20"/>
          <w:szCs w:val="20"/>
        </w:rPr>
      </w:pPr>
    </w:p>
    <w:p w14:paraId="0331AC08" w14:textId="77777777" w:rsidR="00B976B8" w:rsidRPr="00340270" w:rsidRDefault="00B976B8" w:rsidP="00B976B8">
      <w:pPr>
        <w:pBdr>
          <w:top w:val="nil"/>
          <w:left w:val="nil"/>
          <w:bottom w:val="nil"/>
          <w:right w:val="nil"/>
          <w:between w:val="nil"/>
          <w:bar w:val="nil"/>
        </w:pBdr>
        <w:spacing w:after="0" w:line="276" w:lineRule="auto"/>
        <w:ind w:left="737" w:right="737"/>
        <w:jc w:val="both"/>
        <w:rPr>
          <w:rFonts w:ascii="Geometria" w:hAnsi="Geometria" w:cs="Arial"/>
          <w:i/>
          <w:sz w:val="20"/>
          <w:szCs w:val="20"/>
        </w:rPr>
      </w:pPr>
      <w:r w:rsidRPr="00340270">
        <w:rPr>
          <w:rFonts w:ascii="Geometria" w:hAnsi="Geometria"/>
          <w:i/>
          <w:sz w:val="20"/>
          <w:szCs w:val="20"/>
        </w:rPr>
        <w:t xml:space="preserve">Los ascendientes, tutores y custodios tienen la obligación de preservar y exigir el cumplimiento de estos derechos y principios […]. </w:t>
      </w:r>
    </w:p>
    <w:p w14:paraId="23A15B91" w14:textId="77777777" w:rsidR="00B976B8" w:rsidRPr="00340270" w:rsidRDefault="00B976B8" w:rsidP="00B976B8">
      <w:pPr>
        <w:pBdr>
          <w:top w:val="nil"/>
          <w:left w:val="nil"/>
          <w:bottom w:val="nil"/>
          <w:right w:val="nil"/>
          <w:between w:val="nil"/>
          <w:bar w:val="nil"/>
        </w:pBdr>
        <w:spacing w:after="0" w:line="276" w:lineRule="auto"/>
        <w:jc w:val="both"/>
        <w:rPr>
          <w:rFonts w:ascii="Geometria" w:hAnsi="Geometria" w:cs="Arial"/>
          <w:sz w:val="24"/>
          <w:szCs w:val="24"/>
        </w:rPr>
      </w:pPr>
    </w:p>
    <w:p w14:paraId="0042870C" w14:textId="77777777" w:rsidR="00B976B8" w:rsidRPr="00340270" w:rsidRDefault="00B976B8" w:rsidP="00B976B8">
      <w:pPr>
        <w:spacing w:after="0"/>
        <w:jc w:val="both"/>
        <w:rPr>
          <w:rFonts w:ascii="Geometria" w:hAnsi="Geometria"/>
          <w:sz w:val="24"/>
          <w:szCs w:val="24"/>
        </w:rPr>
      </w:pPr>
      <w:r w:rsidRPr="00340270">
        <w:rPr>
          <w:rFonts w:ascii="Geometria" w:eastAsia="Calibri" w:hAnsi="Geometria" w:cs="Times New Roman"/>
          <w:color w:val="000000" w:themeColor="text1"/>
          <w:sz w:val="24"/>
          <w:szCs w:val="24"/>
          <w:lang w:eastAsia="en-US"/>
        </w:rPr>
        <w:t>El interés superior de la niñez c</w:t>
      </w:r>
      <w:r w:rsidRPr="00340270">
        <w:rPr>
          <w:rFonts w:ascii="Geometria" w:hAnsi="Geometria"/>
          <w:sz w:val="24"/>
          <w:szCs w:val="24"/>
        </w:rPr>
        <w:t>onsiste en buscar la mayor satisfacción de todas las necesidades de niñas, niños y adolescentes, razón por la cual, su aplicación exige adoptar un enfoque basado en derechos que permita garantizar el respeto y la protección a su dignidad e integridad física, psicológica, moral y espiritual</w:t>
      </w:r>
      <w:r w:rsidRPr="00340270">
        <w:rPr>
          <w:rStyle w:val="Refdenotaalpie"/>
          <w:rFonts w:ascii="Geometria" w:hAnsi="Geometria"/>
          <w:sz w:val="24"/>
          <w:szCs w:val="24"/>
        </w:rPr>
        <w:footnoteReference w:id="1"/>
      </w:r>
      <w:r w:rsidRPr="00340270">
        <w:rPr>
          <w:rFonts w:ascii="Geometria" w:hAnsi="Geometria"/>
          <w:sz w:val="24"/>
          <w:szCs w:val="24"/>
        </w:rPr>
        <w:t>.</w:t>
      </w:r>
    </w:p>
    <w:p w14:paraId="134398C6" w14:textId="77777777" w:rsidR="00B976B8" w:rsidRPr="00340270" w:rsidRDefault="00B976B8" w:rsidP="00B976B8">
      <w:pPr>
        <w:spacing w:after="0"/>
        <w:jc w:val="both"/>
        <w:rPr>
          <w:rFonts w:ascii="Geometria" w:hAnsi="Geometria"/>
          <w:sz w:val="24"/>
          <w:szCs w:val="24"/>
        </w:rPr>
      </w:pPr>
    </w:p>
    <w:p w14:paraId="2348AD5D" w14:textId="77777777" w:rsidR="00B976B8" w:rsidRPr="00340270" w:rsidRDefault="00B976B8" w:rsidP="00B976B8">
      <w:pPr>
        <w:spacing w:after="0"/>
        <w:jc w:val="both"/>
        <w:rPr>
          <w:rFonts w:ascii="Geometria" w:hAnsi="Geometria"/>
          <w:sz w:val="24"/>
          <w:szCs w:val="24"/>
        </w:rPr>
      </w:pPr>
      <w:r w:rsidRPr="00340270">
        <w:rPr>
          <w:rFonts w:ascii="Geometria" w:hAnsi="Geometria"/>
          <w:sz w:val="24"/>
          <w:szCs w:val="24"/>
        </w:rPr>
        <w:t>También, para la Comisión Nacional de los Derechos Humanos, el interés superior de las y los menores de edad busca la mayor satisfacción de todas y cada una de las necesidades de niñas, niños y adolescentes, y su aplicación exige adoptar un enfoque basado en derechos que permita garantizar el respeto y protección a su dignidad e integridad física, psicológica, moral y espiritual</w:t>
      </w:r>
      <w:r w:rsidRPr="00340270">
        <w:rPr>
          <w:rStyle w:val="Refdenotaalpie"/>
          <w:rFonts w:ascii="Geometria" w:hAnsi="Geometria"/>
          <w:sz w:val="24"/>
          <w:szCs w:val="24"/>
        </w:rPr>
        <w:footnoteReference w:id="2"/>
      </w:r>
      <w:r w:rsidRPr="00340270">
        <w:rPr>
          <w:rFonts w:ascii="Geometria" w:hAnsi="Geometria"/>
          <w:sz w:val="24"/>
          <w:szCs w:val="24"/>
        </w:rPr>
        <w:t xml:space="preserve">. </w:t>
      </w:r>
    </w:p>
    <w:p w14:paraId="362F8AEE" w14:textId="77777777" w:rsidR="00B976B8" w:rsidRPr="00340270" w:rsidRDefault="00B976B8" w:rsidP="00B976B8">
      <w:pPr>
        <w:spacing w:after="0"/>
        <w:jc w:val="both"/>
        <w:rPr>
          <w:rFonts w:ascii="Geometria" w:hAnsi="Geometria"/>
          <w:sz w:val="24"/>
          <w:szCs w:val="24"/>
        </w:rPr>
      </w:pPr>
    </w:p>
    <w:p w14:paraId="58F196B7" w14:textId="77777777" w:rsidR="00B976B8" w:rsidRPr="00340270" w:rsidRDefault="00B976B8" w:rsidP="00B976B8">
      <w:pPr>
        <w:spacing w:after="0"/>
        <w:jc w:val="both"/>
        <w:rPr>
          <w:rFonts w:ascii="Geometria" w:hAnsi="Geometria"/>
          <w:sz w:val="24"/>
          <w:szCs w:val="24"/>
        </w:rPr>
      </w:pPr>
      <w:r w:rsidRPr="00340270">
        <w:rPr>
          <w:rFonts w:ascii="Geometria" w:hAnsi="Geometria"/>
          <w:sz w:val="24"/>
          <w:szCs w:val="24"/>
        </w:rPr>
        <w:t xml:space="preserve">Po lo anterior, el interés superior debe ser la consideración primordial en la toma de decisiones relativas a niñas, niños y adolescentes, por tanto, se debe conceder más importancia a lo que sea mejor para la y el menor, ya que se encuentran en un proceso de </w:t>
      </w:r>
      <w:r w:rsidRPr="00340270">
        <w:rPr>
          <w:rFonts w:ascii="Geometria" w:hAnsi="Geometria"/>
          <w:sz w:val="24"/>
          <w:szCs w:val="24"/>
        </w:rPr>
        <w:lastRenderedPageBreak/>
        <w:t>formación y desarrollo, y por sus características particulares dependen de las personas responsables de su cuidado para la realización de sus derechos.</w:t>
      </w:r>
    </w:p>
    <w:p w14:paraId="472FC48B" w14:textId="77777777" w:rsidR="00B976B8" w:rsidRPr="00340270" w:rsidRDefault="00B976B8" w:rsidP="00B976B8">
      <w:pPr>
        <w:spacing w:after="0"/>
        <w:jc w:val="both"/>
        <w:rPr>
          <w:rFonts w:ascii="Geometria" w:hAnsi="Geometria"/>
          <w:sz w:val="24"/>
          <w:szCs w:val="24"/>
        </w:rPr>
      </w:pPr>
    </w:p>
    <w:p w14:paraId="0E93EF14" w14:textId="77777777" w:rsidR="00B976B8" w:rsidRPr="00340270" w:rsidRDefault="00B976B8" w:rsidP="00B976B8">
      <w:pPr>
        <w:spacing w:after="0"/>
        <w:jc w:val="both"/>
        <w:rPr>
          <w:rFonts w:ascii="Geometria" w:hAnsi="Geometria"/>
          <w:sz w:val="24"/>
          <w:szCs w:val="24"/>
        </w:rPr>
      </w:pPr>
      <w:r w:rsidRPr="00340270">
        <w:rPr>
          <w:rFonts w:ascii="Geometria" w:hAnsi="Geometria"/>
          <w:sz w:val="24"/>
          <w:szCs w:val="24"/>
        </w:rPr>
        <w:t>A la par de lo anterior, todos los órganos jurisdiccionales, autoridades administrativas y órganos legislativos, tanto en el ámbito federal y locales, tienen la obligación de tomar en cuenta el interés superior como una consideración primordial y promover, respetar, proteger y garantizar los derechos de las personas menores de edad de conformidad con los principios de universalidad, interdependencia, indivisibilidad y progresividad.</w:t>
      </w:r>
    </w:p>
    <w:p w14:paraId="5C4778ED"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p>
    <w:p w14:paraId="3CF711CF"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r w:rsidRPr="00340270">
        <w:rPr>
          <w:rFonts w:ascii="Geometria" w:eastAsia="Calibri" w:hAnsi="Geometria" w:cs="Times New Roman"/>
          <w:color w:val="000000" w:themeColor="text1"/>
          <w:sz w:val="24"/>
          <w:szCs w:val="24"/>
          <w:lang w:eastAsia="en-US"/>
        </w:rPr>
        <w:t xml:space="preserve">Una de las acciones que atenta de manera directa este interés previsto a nivel constitucional, es la violencia que se ejerce en contra de niñas, niños y adolescentes, razón por la cual, el artículo 46 de la Ley General de los Derechos de Niñas, Niños y Adolescentes, así como el numeral 61 de la Ley de los Derechos de las Niñas, Niños y Adolescentes del Estado de Puebla contemplan lo relativo al derecho de acceso a una vida libre de violencia y a la integridad personal. </w:t>
      </w:r>
    </w:p>
    <w:p w14:paraId="6D7319BF"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p>
    <w:p w14:paraId="73AFB5A3"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r w:rsidRPr="00340270">
        <w:rPr>
          <w:rFonts w:ascii="Geometria" w:eastAsia="Calibri" w:hAnsi="Geometria" w:cs="Times New Roman"/>
          <w:color w:val="000000" w:themeColor="text1"/>
          <w:sz w:val="24"/>
          <w:szCs w:val="24"/>
          <w:lang w:eastAsia="en-US"/>
        </w:rPr>
        <w:t>Ante esta situación, l</w:t>
      </w:r>
      <w:r w:rsidRPr="00340270">
        <w:rPr>
          <w:rFonts w:ascii="Geometria" w:hAnsi="Geometria"/>
          <w:sz w:val="24"/>
          <w:szCs w:val="24"/>
        </w:rPr>
        <w:t xml:space="preserve">as autoridades federales de las entidades federativas y municipales, en el ámbito de sus respectivas competencias, están obligadas a tomar las medidas necesarias para prevenir, atender y sancionar los casos en que niñas, niños o adolescentes se vean afectados por el castigo corporal y humillante, tal y como así lo prevé la fracción VIII del artículo 47 de la </w:t>
      </w:r>
      <w:r w:rsidRPr="00340270">
        <w:rPr>
          <w:rFonts w:ascii="Geometria" w:eastAsia="Calibri" w:hAnsi="Geometria" w:cs="Times New Roman"/>
          <w:color w:val="000000" w:themeColor="text1"/>
          <w:sz w:val="24"/>
          <w:szCs w:val="24"/>
          <w:lang w:eastAsia="en-US"/>
        </w:rPr>
        <w:t>Ley General de los Derechos de Niñas, Niños y Adolescentes</w:t>
      </w:r>
      <w:r w:rsidRPr="00340270">
        <w:rPr>
          <w:rStyle w:val="Refdenotaalpie"/>
          <w:rFonts w:ascii="Geometria" w:hAnsi="Geometria"/>
          <w:sz w:val="24"/>
          <w:szCs w:val="24"/>
        </w:rPr>
        <w:footnoteReference w:id="3"/>
      </w:r>
      <w:r w:rsidRPr="00340270">
        <w:rPr>
          <w:rFonts w:ascii="Geometria" w:hAnsi="Geometria"/>
          <w:sz w:val="24"/>
          <w:szCs w:val="24"/>
        </w:rPr>
        <w:t xml:space="preserve">: </w:t>
      </w:r>
    </w:p>
    <w:p w14:paraId="36D814CB" w14:textId="77777777" w:rsidR="00B976B8" w:rsidRPr="00340270" w:rsidRDefault="00B976B8" w:rsidP="00B976B8">
      <w:pPr>
        <w:spacing w:after="0"/>
        <w:ind w:left="794" w:right="794"/>
        <w:jc w:val="both"/>
        <w:rPr>
          <w:rFonts w:ascii="Geometria" w:eastAsia="Calibri" w:hAnsi="Geometria" w:cs="Times New Roman"/>
          <w:i/>
          <w:color w:val="000000" w:themeColor="text1"/>
          <w:sz w:val="20"/>
          <w:szCs w:val="20"/>
          <w:lang w:eastAsia="en-US"/>
        </w:rPr>
      </w:pPr>
    </w:p>
    <w:p w14:paraId="1AA27CDA" w14:textId="77777777" w:rsidR="00B976B8" w:rsidRPr="00340270" w:rsidRDefault="00B976B8" w:rsidP="00B976B8">
      <w:pPr>
        <w:spacing w:after="0"/>
        <w:ind w:left="794" w:right="794"/>
        <w:jc w:val="both"/>
        <w:rPr>
          <w:rFonts w:ascii="Geometria" w:hAnsi="Geometria"/>
          <w:i/>
          <w:sz w:val="20"/>
          <w:szCs w:val="20"/>
        </w:rPr>
      </w:pPr>
      <w:r w:rsidRPr="00340270">
        <w:rPr>
          <w:rFonts w:ascii="Geometria" w:hAnsi="Geometria"/>
          <w:i/>
          <w:sz w:val="20"/>
          <w:szCs w:val="20"/>
        </w:rPr>
        <w:t xml:space="preserve">El castigo corporal y humillante. </w:t>
      </w:r>
    </w:p>
    <w:p w14:paraId="669C6726" w14:textId="77777777" w:rsidR="00B976B8" w:rsidRPr="00340270" w:rsidRDefault="00B976B8" w:rsidP="00B976B8">
      <w:pPr>
        <w:spacing w:after="0"/>
        <w:ind w:left="794" w:right="794"/>
        <w:jc w:val="both"/>
        <w:rPr>
          <w:rFonts w:ascii="Geometria" w:hAnsi="Geometria"/>
          <w:i/>
          <w:sz w:val="20"/>
          <w:szCs w:val="20"/>
        </w:rPr>
      </w:pPr>
    </w:p>
    <w:p w14:paraId="192E003D" w14:textId="77777777" w:rsidR="00B976B8" w:rsidRPr="00340270" w:rsidRDefault="00B976B8" w:rsidP="00B976B8">
      <w:pPr>
        <w:spacing w:after="0"/>
        <w:ind w:left="794" w:right="794"/>
        <w:jc w:val="both"/>
        <w:rPr>
          <w:rFonts w:ascii="Geometria" w:hAnsi="Geometria"/>
          <w:i/>
          <w:sz w:val="20"/>
          <w:szCs w:val="20"/>
        </w:rPr>
      </w:pPr>
      <w:r w:rsidRPr="00340270">
        <w:rPr>
          <w:rFonts w:ascii="Geometria" w:hAnsi="Geometria"/>
          <w:i/>
          <w:sz w:val="20"/>
          <w:szCs w:val="20"/>
        </w:rPr>
        <w:t xml:space="preserve">Las niñas, niños y adolescentes tienen derecho a recibir orientación, educación, cuidado y crianza de su madre, su padre o de quienes ejerzan la patria potestad, tutela o guarda y custodia, así como de los encargados y el personal de instituciones educativas, deportivas, religiosas, de salud, de asistencia social, y de cualquier otra índole que brinde asistencia a niñas, niños y adolescentes, sin que, en modo alguno, se autorice a estos el uso del castigo corporal ni el castigo humillante. </w:t>
      </w:r>
    </w:p>
    <w:p w14:paraId="14CBD910" w14:textId="77777777" w:rsidR="00B976B8" w:rsidRPr="00340270" w:rsidRDefault="00B976B8" w:rsidP="00B976B8">
      <w:pPr>
        <w:spacing w:after="0"/>
        <w:ind w:left="794" w:right="794"/>
        <w:jc w:val="both"/>
        <w:rPr>
          <w:rFonts w:ascii="Geometria" w:hAnsi="Geometria"/>
          <w:i/>
          <w:sz w:val="20"/>
          <w:szCs w:val="20"/>
        </w:rPr>
      </w:pPr>
    </w:p>
    <w:p w14:paraId="6B52F76D" w14:textId="77777777" w:rsidR="00B976B8" w:rsidRPr="00340270" w:rsidRDefault="00B976B8" w:rsidP="00B976B8">
      <w:pPr>
        <w:spacing w:after="0"/>
        <w:ind w:left="794" w:right="794"/>
        <w:jc w:val="both"/>
        <w:rPr>
          <w:rFonts w:ascii="Geometria" w:hAnsi="Geometria"/>
          <w:i/>
          <w:sz w:val="20"/>
          <w:szCs w:val="20"/>
        </w:rPr>
      </w:pPr>
      <w:r w:rsidRPr="00340270">
        <w:rPr>
          <w:rFonts w:ascii="Geometria" w:hAnsi="Geometria"/>
          <w:i/>
          <w:sz w:val="20"/>
          <w:szCs w:val="20"/>
        </w:rPr>
        <w:t xml:space="preserve">Castigo corporal o físico es todo aquel acto cometido en contra de niñas, niños y adolescentes en el que se utilice la fuerza física, incluyendo golpes con la mano o con algún objeto, empujones, pellizcos, mordidas, tirones de cabello o de las orejas, obligar a sostener posturas incómodas, quemaduras, ingesta de alimentos hirviendo u otros productos o cualquier otro acto que tenga como objeto causar dolor o malestar, aunque sea leve. </w:t>
      </w:r>
    </w:p>
    <w:p w14:paraId="68EB0EC6" w14:textId="77777777" w:rsidR="00B976B8" w:rsidRPr="00340270" w:rsidRDefault="00B976B8" w:rsidP="00B976B8">
      <w:pPr>
        <w:spacing w:after="0"/>
        <w:ind w:left="794" w:right="794"/>
        <w:jc w:val="both"/>
        <w:rPr>
          <w:rFonts w:ascii="Geometria" w:hAnsi="Geometria"/>
          <w:i/>
          <w:sz w:val="20"/>
          <w:szCs w:val="20"/>
        </w:rPr>
      </w:pPr>
    </w:p>
    <w:p w14:paraId="1CA2BDA4" w14:textId="77777777" w:rsidR="00B976B8" w:rsidRPr="00340270" w:rsidRDefault="00B976B8" w:rsidP="00B976B8">
      <w:pPr>
        <w:spacing w:after="0"/>
        <w:ind w:left="794" w:right="794"/>
        <w:jc w:val="both"/>
        <w:rPr>
          <w:rFonts w:ascii="Geometria" w:eastAsia="Calibri" w:hAnsi="Geometria" w:cs="Times New Roman"/>
          <w:i/>
          <w:color w:val="000000" w:themeColor="text1"/>
          <w:sz w:val="20"/>
          <w:szCs w:val="20"/>
          <w:lang w:eastAsia="en-US"/>
        </w:rPr>
      </w:pPr>
      <w:r w:rsidRPr="00340270">
        <w:rPr>
          <w:rFonts w:ascii="Geometria" w:hAnsi="Geometria"/>
          <w:i/>
          <w:sz w:val="20"/>
          <w:szCs w:val="20"/>
        </w:rPr>
        <w:lastRenderedPageBreak/>
        <w:t>Castigo humillante es cualquier trato ofensivo, denigrante, desvalorizador, estigmatizante, ridiculizador y de menosprecio, y cualquier acto que tenga como objetivo provocar dolor, amenaza, molestia o humillación cometido en contra de niñas, niños y adolescentes.</w:t>
      </w:r>
    </w:p>
    <w:p w14:paraId="2A51EBC9"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p>
    <w:p w14:paraId="23CF4222"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r w:rsidRPr="00340270">
        <w:rPr>
          <w:rFonts w:ascii="Geometria" w:eastAsia="Calibri" w:hAnsi="Geometria" w:cs="Times New Roman"/>
          <w:color w:val="000000" w:themeColor="text1"/>
          <w:sz w:val="24"/>
          <w:szCs w:val="24"/>
          <w:lang w:eastAsia="en-US"/>
        </w:rPr>
        <w:t>En atención a lo anterior, de acuerdo con el Fondo de las Naciones Unidas para la Infancia la situación de violencia que sufren las y los menores de edad es alarmante, ya que,</w:t>
      </w:r>
      <w:r w:rsidRPr="00340270">
        <w:rPr>
          <w:rFonts w:ascii="Geometria" w:hAnsi="Geometria" w:cs="Arial"/>
          <w:sz w:val="24"/>
          <w:szCs w:val="24"/>
        </w:rPr>
        <w:t xml:space="preserve"> al menos 6 de cada 10 niñas, niños y adolescentes de 1 a 14 años experimentan algún método violento de disciplina, y 1 de cada 2 niños, niñas y adolescentes sufren agresiones psicológicas</w:t>
      </w:r>
      <w:r w:rsidRPr="00340270">
        <w:rPr>
          <w:rStyle w:val="Refdenotaalpie"/>
          <w:rFonts w:ascii="Geometria" w:hAnsi="Geometria" w:cs="Arial"/>
          <w:sz w:val="24"/>
          <w:szCs w:val="24"/>
        </w:rPr>
        <w:footnoteReference w:id="4"/>
      </w:r>
      <w:r w:rsidRPr="00340270">
        <w:rPr>
          <w:rFonts w:ascii="Geometria" w:hAnsi="Geometria" w:cs="Arial"/>
          <w:sz w:val="24"/>
          <w:szCs w:val="24"/>
        </w:rPr>
        <w:t>.</w:t>
      </w:r>
    </w:p>
    <w:p w14:paraId="6128CA19"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p>
    <w:p w14:paraId="74DE0050" w14:textId="77777777" w:rsidR="00B976B8" w:rsidRPr="00340270" w:rsidRDefault="00B976B8" w:rsidP="00B976B8">
      <w:pPr>
        <w:spacing w:after="0"/>
        <w:jc w:val="both"/>
        <w:rPr>
          <w:rFonts w:ascii="Geometria" w:hAnsi="Geometria" w:cs="Arial"/>
          <w:sz w:val="24"/>
          <w:szCs w:val="24"/>
        </w:rPr>
      </w:pPr>
      <w:r w:rsidRPr="00340270">
        <w:rPr>
          <w:rFonts w:ascii="Geometria" w:hAnsi="Geometria" w:cs="Arial"/>
          <w:sz w:val="24"/>
          <w:szCs w:val="24"/>
        </w:rPr>
        <w:t>A pesar de que los niños, niñas y adolescentes tienen derecho a una vida sin violencia, explotación o abuso de cualquier tipo, desafortunadamente, en México, el castigo corporal, las agresiones psicológicas y otras formas humillantes de trato se consideran normales y son ampliamente aceptadas, tanto como métodos de disciplina como de interacción cotidiana.</w:t>
      </w:r>
    </w:p>
    <w:p w14:paraId="03BEF819" w14:textId="77777777" w:rsidR="00B976B8" w:rsidRPr="00340270" w:rsidRDefault="00B976B8" w:rsidP="00B976B8">
      <w:pPr>
        <w:spacing w:after="0"/>
        <w:jc w:val="both"/>
        <w:rPr>
          <w:rFonts w:ascii="Geometria" w:hAnsi="Geometria" w:cs="Arial"/>
          <w:sz w:val="24"/>
          <w:szCs w:val="24"/>
        </w:rPr>
      </w:pPr>
    </w:p>
    <w:p w14:paraId="271D710D" w14:textId="77777777" w:rsidR="00340270" w:rsidRDefault="00340270" w:rsidP="00B976B8">
      <w:pPr>
        <w:spacing w:after="0"/>
        <w:jc w:val="both"/>
        <w:rPr>
          <w:rFonts w:ascii="Geometria" w:hAnsi="Geometria" w:cs="Arial"/>
          <w:sz w:val="24"/>
          <w:szCs w:val="24"/>
        </w:rPr>
      </w:pPr>
    </w:p>
    <w:p w14:paraId="6283646C" w14:textId="77777777" w:rsidR="00340270" w:rsidRDefault="00340270" w:rsidP="00B976B8">
      <w:pPr>
        <w:spacing w:after="0"/>
        <w:jc w:val="both"/>
        <w:rPr>
          <w:rFonts w:ascii="Geometria" w:hAnsi="Geometria" w:cs="Arial"/>
          <w:sz w:val="24"/>
          <w:szCs w:val="24"/>
        </w:rPr>
      </w:pPr>
    </w:p>
    <w:p w14:paraId="50409473" w14:textId="2F86D418" w:rsidR="00B976B8" w:rsidRPr="00340270" w:rsidRDefault="00B976B8" w:rsidP="00B976B8">
      <w:pPr>
        <w:spacing w:after="0"/>
        <w:jc w:val="both"/>
        <w:rPr>
          <w:rFonts w:ascii="Geometria" w:hAnsi="Geometria" w:cs="Arial"/>
          <w:sz w:val="24"/>
          <w:szCs w:val="24"/>
        </w:rPr>
      </w:pPr>
      <w:r w:rsidRPr="00340270">
        <w:rPr>
          <w:rFonts w:ascii="Geometria" w:hAnsi="Geometria" w:cs="Arial"/>
          <w:sz w:val="24"/>
          <w:szCs w:val="24"/>
        </w:rPr>
        <w:t>Por otro lado, datos emitidos por parte de la Organización Panamericana de la Salud, y la Organización Mundial de la Salud señalan que</w:t>
      </w:r>
      <w:r w:rsidRPr="00340270">
        <w:rPr>
          <w:rStyle w:val="Refdenotaalpie"/>
          <w:rFonts w:ascii="Geometria" w:hAnsi="Geometria" w:cs="Arial"/>
          <w:sz w:val="24"/>
          <w:szCs w:val="24"/>
        </w:rPr>
        <w:footnoteReference w:id="5"/>
      </w:r>
      <w:r w:rsidRPr="00340270">
        <w:rPr>
          <w:rFonts w:ascii="Geometria" w:hAnsi="Geometria" w:cs="Arial"/>
          <w:sz w:val="24"/>
          <w:szCs w:val="24"/>
        </w:rPr>
        <w:t xml:space="preserve">: </w:t>
      </w:r>
    </w:p>
    <w:p w14:paraId="588BD08D"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p>
    <w:p w14:paraId="06CC83B9" w14:textId="77777777" w:rsidR="00B976B8" w:rsidRPr="00340270" w:rsidRDefault="00B976B8" w:rsidP="00B976B8">
      <w:pPr>
        <w:pStyle w:val="Prrafodelista"/>
        <w:numPr>
          <w:ilvl w:val="0"/>
          <w:numId w:val="1"/>
        </w:numPr>
        <w:jc w:val="both"/>
        <w:rPr>
          <w:rFonts w:ascii="Geometria" w:hAnsi="Geometria"/>
          <w:sz w:val="24"/>
          <w:szCs w:val="24"/>
        </w:rPr>
      </w:pPr>
      <w:r w:rsidRPr="00340270">
        <w:rPr>
          <w:rFonts w:ascii="Geometria" w:hAnsi="Geometria"/>
          <w:sz w:val="24"/>
          <w:szCs w:val="24"/>
        </w:rPr>
        <w:t>El 38% de los estudiantes del Caribe y el 26% de los estudiantes de Centroamérica informaron estar involucrados en una pelea física. El mismo análisis afirma que el 32% de los estudiantes en América del Norte y el 30% de los estudiantes en América del Sur informaron haber sido acosados;</w:t>
      </w:r>
    </w:p>
    <w:p w14:paraId="6EE60328" w14:textId="77777777" w:rsidR="00B976B8" w:rsidRPr="00340270" w:rsidRDefault="00B976B8" w:rsidP="00B976B8">
      <w:pPr>
        <w:pStyle w:val="Prrafodelista"/>
        <w:jc w:val="both"/>
        <w:rPr>
          <w:rFonts w:ascii="Geometria" w:hAnsi="Geometria"/>
          <w:sz w:val="24"/>
          <w:szCs w:val="24"/>
        </w:rPr>
      </w:pPr>
    </w:p>
    <w:p w14:paraId="09140328" w14:textId="77777777" w:rsidR="00B976B8" w:rsidRPr="00340270" w:rsidRDefault="00B976B8" w:rsidP="00B976B8">
      <w:pPr>
        <w:pStyle w:val="Prrafodelista"/>
        <w:numPr>
          <w:ilvl w:val="0"/>
          <w:numId w:val="1"/>
        </w:numPr>
        <w:jc w:val="both"/>
        <w:rPr>
          <w:rFonts w:ascii="Geometria" w:hAnsi="Geometria"/>
          <w:sz w:val="24"/>
          <w:szCs w:val="24"/>
        </w:rPr>
      </w:pPr>
      <w:r w:rsidRPr="00340270">
        <w:rPr>
          <w:rFonts w:ascii="Geometria" w:hAnsi="Geometria"/>
          <w:sz w:val="24"/>
          <w:szCs w:val="24"/>
        </w:rPr>
        <w:t>La violencia cuesta la vida de cientos de jóvenes en la Región de las Américas, debido a que los homicidios son una de las principales causas de muerte de niñas, niños y jóvenes, en particular de hombres y niños de 15 a 24 años en las Américas; y</w:t>
      </w:r>
    </w:p>
    <w:p w14:paraId="5FC9BF1D" w14:textId="77777777" w:rsidR="00B976B8" w:rsidRPr="00340270" w:rsidRDefault="00B976B8" w:rsidP="00B976B8">
      <w:pPr>
        <w:pStyle w:val="Prrafodelista"/>
        <w:rPr>
          <w:rFonts w:ascii="Geometria" w:hAnsi="Geometria"/>
          <w:sz w:val="24"/>
          <w:szCs w:val="24"/>
        </w:rPr>
      </w:pPr>
    </w:p>
    <w:p w14:paraId="59B5B478" w14:textId="77777777" w:rsidR="00B976B8" w:rsidRPr="00340270" w:rsidRDefault="00B976B8" w:rsidP="00B976B8">
      <w:pPr>
        <w:pStyle w:val="Prrafodelista"/>
        <w:numPr>
          <w:ilvl w:val="0"/>
          <w:numId w:val="1"/>
        </w:numPr>
        <w:spacing w:after="0"/>
        <w:jc w:val="both"/>
        <w:rPr>
          <w:rFonts w:ascii="Geometria" w:hAnsi="Geometria"/>
          <w:sz w:val="24"/>
          <w:szCs w:val="24"/>
        </w:rPr>
      </w:pPr>
      <w:r w:rsidRPr="00340270">
        <w:rPr>
          <w:rFonts w:ascii="Geometria" w:hAnsi="Geometria"/>
          <w:sz w:val="24"/>
          <w:szCs w:val="24"/>
        </w:rPr>
        <w:t xml:space="preserve">Los datos sobre abuso sexual infantil son limitados, pero los datos de la Encuestas de Violencia sobre Violencia contra Niños, Niñas y Adolescentes indican que el 16% de las niñas y el 10% de los niños en Honduras, el 15% de las niñas y el 8% de los niños en Colombia y el 14% de las niñas y el 3% de Los niños de El Salvador </w:t>
      </w:r>
      <w:r w:rsidRPr="00340270">
        <w:rPr>
          <w:rFonts w:ascii="Geometria" w:hAnsi="Geometria"/>
          <w:sz w:val="24"/>
          <w:szCs w:val="24"/>
        </w:rPr>
        <w:lastRenderedPageBreak/>
        <w:t>experimentaron violencia sexual antes de los 18 años, según lo informado por los jóvenes de 18 a 24 años.</w:t>
      </w:r>
    </w:p>
    <w:p w14:paraId="2AD93FE1"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p>
    <w:p w14:paraId="6B745DDF"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r w:rsidRPr="00340270">
        <w:rPr>
          <w:rFonts w:ascii="Geometria" w:eastAsia="Calibri" w:hAnsi="Geometria" w:cs="Times New Roman"/>
          <w:color w:val="000000" w:themeColor="text1"/>
          <w:sz w:val="24"/>
          <w:szCs w:val="24"/>
          <w:lang w:eastAsia="en-US"/>
        </w:rPr>
        <w:t xml:space="preserve">Por lo que hace a nuestro país, la situación es igual de preocupante, tan es así que </w:t>
      </w:r>
      <w:r w:rsidRPr="00340270">
        <w:rPr>
          <w:rFonts w:ascii="Geometria" w:hAnsi="Geometria" w:cs="Arial"/>
          <w:sz w:val="24"/>
          <w:szCs w:val="24"/>
        </w:rPr>
        <w:t>el Fondo de las Naciones Unidas para la Infancia alertó que en México la violencia contra niños durante el confinamiento por la pandemia del COVID-19 ha dejado “una dura realidad”, lo anterior debido a que un estudio del organismo internacional indica que el 52.8 por ciento de las niñas, niños y adolescentes de entre 1 y 14 años ha experimentado métodos de disciplina violenta, como manazos y nalgadas en sus hogares, lo cual ha dejado graves secuelas para su desarrollo</w:t>
      </w:r>
      <w:r w:rsidRPr="00340270">
        <w:rPr>
          <w:rStyle w:val="Refdenotaalpie"/>
          <w:rFonts w:ascii="Geometria" w:hAnsi="Geometria" w:cs="Arial"/>
          <w:sz w:val="24"/>
          <w:szCs w:val="24"/>
        </w:rPr>
        <w:footnoteReference w:id="6"/>
      </w:r>
      <w:r w:rsidRPr="00340270">
        <w:rPr>
          <w:rFonts w:ascii="Geometria" w:hAnsi="Geometria" w:cs="Arial"/>
          <w:sz w:val="24"/>
          <w:szCs w:val="24"/>
        </w:rPr>
        <w:t>.</w:t>
      </w:r>
    </w:p>
    <w:p w14:paraId="6A422A9F" w14:textId="77777777" w:rsidR="00B976B8" w:rsidRPr="00340270" w:rsidRDefault="00B976B8" w:rsidP="00B976B8">
      <w:pPr>
        <w:spacing w:after="0"/>
        <w:jc w:val="both"/>
        <w:rPr>
          <w:rFonts w:ascii="Geometria" w:eastAsia="Calibri" w:hAnsi="Geometria" w:cs="Times New Roman"/>
          <w:color w:val="000000" w:themeColor="text1"/>
          <w:sz w:val="24"/>
          <w:szCs w:val="24"/>
          <w:lang w:eastAsia="en-US"/>
        </w:rPr>
      </w:pPr>
    </w:p>
    <w:p w14:paraId="3EB51C9C" w14:textId="77777777" w:rsidR="00340270" w:rsidRDefault="00340270" w:rsidP="00B976B8">
      <w:pPr>
        <w:spacing w:after="0"/>
        <w:jc w:val="both"/>
        <w:rPr>
          <w:rFonts w:ascii="Geometria" w:eastAsia="Calibri" w:hAnsi="Geometria" w:cs="Times New Roman"/>
          <w:color w:val="000000" w:themeColor="text1"/>
          <w:sz w:val="24"/>
          <w:szCs w:val="24"/>
          <w:lang w:eastAsia="en-US"/>
        </w:rPr>
      </w:pPr>
    </w:p>
    <w:p w14:paraId="076A0449" w14:textId="65B07CEA" w:rsidR="00B976B8" w:rsidRPr="00340270" w:rsidRDefault="00B976B8" w:rsidP="00B976B8">
      <w:pPr>
        <w:spacing w:after="0"/>
        <w:jc w:val="both"/>
        <w:rPr>
          <w:rFonts w:ascii="Geometria" w:hAnsi="Geometria"/>
          <w:sz w:val="24"/>
          <w:szCs w:val="24"/>
        </w:rPr>
      </w:pPr>
      <w:r w:rsidRPr="00340270">
        <w:rPr>
          <w:rFonts w:ascii="Geometria" w:eastAsia="Calibri" w:hAnsi="Geometria" w:cs="Times New Roman"/>
          <w:color w:val="000000" w:themeColor="text1"/>
          <w:sz w:val="24"/>
          <w:szCs w:val="24"/>
          <w:lang w:eastAsia="en-US"/>
        </w:rPr>
        <w:t xml:space="preserve">Por lo mencionado a lo largo de estos considerandos, presento esta iniciativa para </w:t>
      </w:r>
      <w:r w:rsidRPr="00340270">
        <w:rPr>
          <w:rFonts w:ascii="Geometria" w:eastAsia="Arial Unicode MS" w:hAnsi="Geometria" w:cs="Arial"/>
          <w:color w:val="000000" w:themeColor="text1"/>
          <w:sz w:val="24"/>
          <w:szCs w:val="24"/>
          <w:u w:color="000000"/>
          <w:bdr w:val="nil"/>
          <w:lang w:val="es-ES_tradnl" w:eastAsia="es-ES"/>
        </w:rPr>
        <w:t xml:space="preserve">reformar </w:t>
      </w:r>
      <w:r w:rsidRPr="00340270">
        <w:rPr>
          <w:rFonts w:ascii="Geometria" w:eastAsia="Calibri" w:hAnsi="Geometria" w:cs="Arial"/>
          <w:color w:val="000000" w:themeColor="text1"/>
          <w:sz w:val="24"/>
          <w:szCs w:val="24"/>
          <w:lang w:eastAsia="en-US"/>
        </w:rPr>
        <w:t xml:space="preserve">el artículo 355 del </w:t>
      </w:r>
      <w:r w:rsidRPr="00340270">
        <w:rPr>
          <w:rFonts w:ascii="Geometria" w:hAnsi="Geometria"/>
          <w:sz w:val="24"/>
          <w:szCs w:val="24"/>
        </w:rPr>
        <w:t>Código Penal del Estado Libre y Soberano de Puebla</w:t>
      </w:r>
      <w:r w:rsidRPr="00340270">
        <w:rPr>
          <w:rFonts w:ascii="Geometria" w:eastAsia="Calibri" w:hAnsi="Geometria" w:cs="Arial"/>
          <w:color w:val="000000" w:themeColor="text1"/>
          <w:sz w:val="24"/>
          <w:szCs w:val="24"/>
          <w:lang w:eastAsia="en-US"/>
        </w:rPr>
        <w:t xml:space="preserve">, con la finalidad de </w:t>
      </w:r>
      <w:r w:rsidRPr="00340270">
        <w:rPr>
          <w:rFonts w:ascii="Geometria" w:hAnsi="Geometria"/>
          <w:sz w:val="24"/>
          <w:szCs w:val="24"/>
        </w:rPr>
        <w:t>establecer que se impondrán de tres meses a tres años de prisión y multa de cinco a cincuenta veces el valor diario de la Unidad de Medida y Actualización, a la persona autora de golpes y violencias físicas, si la persona ofendida fuere descendiente de la persona ofensora. Asimismo, se dispone que si la persona ofendida fuere menor de edad, la sanción se aumentará hasta en un tercio.</w:t>
      </w:r>
    </w:p>
    <w:p w14:paraId="093314ED" w14:textId="77777777" w:rsidR="00B976B8" w:rsidRPr="00340270" w:rsidRDefault="00B976B8" w:rsidP="00B976B8">
      <w:pPr>
        <w:spacing w:after="0"/>
        <w:jc w:val="both"/>
        <w:rPr>
          <w:rFonts w:ascii="Geometria" w:hAnsi="Geometria"/>
          <w:sz w:val="24"/>
          <w:szCs w:val="24"/>
        </w:rPr>
      </w:pPr>
    </w:p>
    <w:p w14:paraId="07B6889D" w14:textId="77777777" w:rsidR="00B976B8" w:rsidRPr="00340270" w:rsidRDefault="00B976B8" w:rsidP="00B976B8">
      <w:pPr>
        <w:spacing w:after="0" w:line="276" w:lineRule="auto"/>
        <w:jc w:val="both"/>
        <w:rPr>
          <w:rFonts w:ascii="Geometria" w:hAnsi="Geometria" w:cs="Times New Roman"/>
          <w:sz w:val="24"/>
          <w:szCs w:val="24"/>
        </w:rPr>
      </w:pPr>
      <w:r w:rsidRPr="00340270">
        <w:rPr>
          <w:rFonts w:ascii="Geometria" w:hAnsi="Geometria" w:cs="Times New Roman"/>
          <w:sz w:val="24"/>
          <w:szCs w:val="24"/>
        </w:rPr>
        <w:t>P</w:t>
      </w:r>
      <w:r w:rsidRPr="00340270">
        <w:rPr>
          <w:rFonts w:ascii="Geometria" w:eastAsia="Arial Unicode MS" w:hAnsi="Geometria" w:cs="Times New Roman"/>
          <w:color w:val="000000" w:themeColor="text1"/>
          <w:sz w:val="24"/>
          <w:szCs w:val="24"/>
          <w:u w:color="000000"/>
          <w:bdr w:val="nil"/>
          <w:lang w:val="es-ES_tradnl" w:eastAsia="es-ES"/>
        </w:rPr>
        <w:t xml:space="preserve">ara finalizar, se ejemplifica la propuesta de </w:t>
      </w:r>
      <w:r w:rsidRPr="00340270">
        <w:rPr>
          <w:rFonts w:ascii="Geometria" w:eastAsia="Calibri" w:hAnsi="Geometria" w:cs="Arial"/>
          <w:bCs/>
          <w:iCs/>
          <w:color w:val="000000" w:themeColor="text1"/>
          <w:sz w:val="24"/>
          <w:szCs w:val="24"/>
          <w:lang w:eastAsia="en-US"/>
        </w:rPr>
        <w:t>reforma el artículo 355 del</w:t>
      </w:r>
      <w:r w:rsidRPr="00340270">
        <w:rPr>
          <w:rFonts w:ascii="Geometria" w:eastAsia="Calibri" w:hAnsi="Geometria" w:cs="Arial"/>
          <w:bCs/>
          <w:i/>
          <w:color w:val="000000" w:themeColor="text1"/>
          <w:sz w:val="24"/>
          <w:szCs w:val="24"/>
          <w:lang w:eastAsia="en-US"/>
        </w:rPr>
        <w:t xml:space="preserve"> </w:t>
      </w:r>
      <w:r w:rsidRPr="00340270">
        <w:rPr>
          <w:rFonts w:ascii="Geometria" w:hAnsi="Geometria"/>
          <w:bCs/>
          <w:sz w:val="24"/>
          <w:szCs w:val="24"/>
        </w:rPr>
        <w:t>Código Penal del Estado Libre y Soberano de Puebla</w:t>
      </w:r>
      <w:r w:rsidRPr="00340270">
        <w:rPr>
          <w:rFonts w:ascii="Geometria" w:eastAsia="Arial Unicode MS" w:hAnsi="Geometria" w:cs="Times New Roman"/>
          <w:color w:val="000000" w:themeColor="text1"/>
          <w:sz w:val="24"/>
          <w:szCs w:val="24"/>
          <w:u w:color="000000"/>
          <w:bdr w:val="nil"/>
          <w:lang w:val="es-ES_tradnl" w:eastAsia="es-ES"/>
        </w:rPr>
        <w:t>, en el cuadro comparativo que sigue:</w:t>
      </w:r>
    </w:p>
    <w:p w14:paraId="00A3B193" w14:textId="45177353" w:rsidR="00B976B8" w:rsidRDefault="00B976B8" w:rsidP="00B976B8">
      <w:pPr>
        <w:spacing w:after="0" w:line="276" w:lineRule="auto"/>
        <w:ind w:right="49"/>
        <w:jc w:val="both"/>
        <w:rPr>
          <w:rFonts w:ascii="Geometria" w:eastAsia="Calibri" w:hAnsi="Geometria" w:cs="Times New Roman"/>
          <w:color w:val="000000" w:themeColor="text1"/>
          <w:sz w:val="24"/>
          <w:szCs w:val="24"/>
          <w:lang w:eastAsia="en-US"/>
        </w:rPr>
      </w:pPr>
    </w:p>
    <w:p w14:paraId="2FB00B26" w14:textId="77777777" w:rsidR="00340270" w:rsidRPr="00340270" w:rsidRDefault="00340270" w:rsidP="00B976B8">
      <w:pPr>
        <w:spacing w:after="0" w:line="276" w:lineRule="auto"/>
        <w:ind w:right="49"/>
        <w:jc w:val="both"/>
        <w:rPr>
          <w:rFonts w:ascii="Geometria" w:eastAsia="Calibri" w:hAnsi="Geometria" w:cs="Times New Roman"/>
          <w:color w:val="000000" w:themeColor="text1"/>
          <w:sz w:val="24"/>
          <w:szCs w:val="24"/>
          <w:lang w:eastAsia="en-US"/>
        </w:rPr>
      </w:pPr>
    </w:p>
    <w:tbl>
      <w:tblPr>
        <w:tblStyle w:val="Tablaconcuadrcula"/>
        <w:tblW w:w="7366" w:type="dxa"/>
        <w:jc w:val="center"/>
        <w:tblLook w:val="04A0" w:firstRow="1" w:lastRow="0" w:firstColumn="1" w:lastColumn="0" w:noHBand="0" w:noVBand="1"/>
      </w:tblPr>
      <w:tblGrid>
        <w:gridCol w:w="3681"/>
        <w:gridCol w:w="3685"/>
      </w:tblGrid>
      <w:tr w:rsidR="00B976B8" w:rsidRPr="00340270" w14:paraId="095000C2" w14:textId="77777777" w:rsidTr="00B77006">
        <w:trPr>
          <w:jc w:val="center"/>
        </w:trPr>
        <w:tc>
          <w:tcPr>
            <w:tcW w:w="7366" w:type="dxa"/>
            <w:gridSpan w:val="2"/>
            <w:shd w:val="clear" w:color="auto" w:fill="D9D9D9" w:themeFill="background1" w:themeFillShade="D9"/>
          </w:tcPr>
          <w:p w14:paraId="22E01345" w14:textId="77777777" w:rsidR="00B976B8" w:rsidRPr="00340270" w:rsidRDefault="00B976B8" w:rsidP="00B77006">
            <w:pPr>
              <w:jc w:val="center"/>
              <w:rPr>
                <w:rFonts w:ascii="Geometria" w:hAnsi="Geometria" w:cs="Arial"/>
                <w:b/>
                <w:color w:val="000000" w:themeColor="text1"/>
                <w:sz w:val="20"/>
                <w:szCs w:val="20"/>
              </w:rPr>
            </w:pPr>
            <w:r w:rsidRPr="00340270">
              <w:rPr>
                <w:rFonts w:ascii="Geometria" w:hAnsi="Geometria"/>
                <w:b/>
                <w:bCs/>
                <w:sz w:val="20"/>
                <w:szCs w:val="20"/>
              </w:rPr>
              <w:t>CÓDIGO PENAL DEL ESTADO LIBRE Y SOBERANO DE PUEBLA</w:t>
            </w:r>
          </w:p>
        </w:tc>
      </w:tr>
      <w:tr w:rsidR="00B976B8" w:rsidRPr="00340270" w14:paraId="4FBEA2A8" w14:textId="77777777" w:rsidTr="00B77006">
        <w:trPr>
          <w:jc w:val="center"/>
        </w:trPr>
        <w:tc>
          <w:tcPr>
            <w:tcW w:w="3681" w:type="dxa"/>
            <w:shd w:val="clear" w:color="auto" w:fill="D9D9D9" w:themeFill="background1" w:themeFillShade="D9"/>
          </w:tcPr>
          <w:p w14:paraId="5D39C46A" w14:textId="77777777" w:rsidR="00B976B8" w:rsidRPr="00340270" w:rsidRDefault="00B976B8" w:rsidP="00B77006">
            <w:pPr>
              <w:jc w:val="center"/>
              <w:rPr>
                <w:rFonts w:ascii="Geometria" w:eastAsia="Arial Unicode MS" w:hAnsi="Geometria" w:cs="Arial"/>
                <w:b/>
                <w:color w:val="000000" w:themeColor="text1"/>
                <w:sz w:val="20"/>
                <w:szCs w:val="20"/>
                <w:u w:color="000000"/>
                <w:bdr w:val="nil"/>
                <w:lang w:val="es-ES_tradnl" w:eastAsia="es-ES"/>
              </w:rPr>
            </w:pPr>
            <w:r w:rsidRPr="00340270">
              <w:rPr>
                <w:rFonts w:ascii="Geometria" w:eastAsia="Arial Unicode MS" w:hAnsi="Geometria" w:cs="Arial"/>
                <w:b/>
                <w:color w:val="000000" w:themeColor="text1"/>
                <w:sz w:val="20"/>
                <w:szCs w:val="20"/>
                <w:u w:color="000000"/>
                <w:bdr w:val="nil"/>
                <w:lang w:val="es-ES_tradnl" w:eastAsia="es-ES"/>
              </w:rPr>
              <w:t>TEXTO VIGENTE</w:t>
            </w:r>
          </w:p>
        </w:tc>
        <w:tc>
          <w:tcPr>
            <w:tcW w:w="3685" w:type="dxa"/>
            <w:shd w:val="clear" w:color="auto" w:fill="D9D9D9" w:themeFill="background1" w:themeFillShade="D9"/>
          </w:tcPr>
          <w:p w14:paraId="0C3105F8" w14:textId="77777777" w:rsidR="00B976B8" w:rsidRPr="00340270" w:rsidRDefault="00B976B8" w:rsidP="00B77006">
            <w:pPr>
              <w:jc w:val="center"/>
              <w:rPr>
                <w:rFonts w:ascii="Geometria" w:eastAsia="Arial Unicode MS" w:hAnsi="Geometria" w:cs="Arial"/>
                <w:b/>
                <w:color w:val="000000" w:themeColor="text1"/>
                <w:sz w:val="20"/>
                <w:szCs w:val="20"/>
                <w:u w:color="000000"/>
                <w:bdr w:val="nil"/>
                <w:lang w:val="es-ES_tradnl" w:eastAsia="es-ES"/>
              </w:rPr>
            </w:pPr>
            <w:r w:rsidRPr="00340270">
              <w:rPr>
                <w:rFonts w:ascii="Geometria" w:eastAsia="Arial Unicode MS" w:hAnsi="Geometria" w:cs="Arial"/>
                <w:b/>
                <w:color w:val="000000" w:themeColor="text1"/>
                <w:sz w:val="20"/>
                <w:szCs w:val="20"/>
                <w:u w:color="000000"/>
                <w:bdr w:val="nil"/>
                <w:lang w:val="es-ES_tradnl" w:eastAsia="es-ES"/>
              </w:rPr>
              <w:t>TEXTO QUE SE PROPONE</w:t>
            </w:r>
          </w:p>
        </w:tc>
      </w:tr>
      <w:tr w:rsidR="00B976B8" w:rsidRPr="00340270" w14:paraId="27751E8C" w14:textId="77777777" w:rsidTr="00B77006">
        <w:trPr>
          <w:jc w:val="center"/>
        </w:trPr>
        <w:tc>
          <w:tcPr>
            <w:tcW w:w="3681" w:type="dxa"/>
          </w:tcPr>
          <w:p w14:paraId="5F72DD46" w14:textId="77777777" w:rsidR="00B976B8" w:rsidRPr="00340270" w:rsidRDefault="00B976B8" w:rsidP="00B77006">
            <w:pPr>
              <w:jc w:val="both"/>
              <w:rPr>
                <w:rFonts w:ascii="Geometria" w:hAnsi="Geometria"/>
                <w:b/>
                <w:bCs/>
                <w:sz w:val="20"/>
                <w:szCs w:val="20"/>
              </w:rPr>
            </w:pPr>
            <w:r w:rsidRPr="00340270">
              <w:rPr>
                <w:rFonts w:ascii="Geometria" w:hAnsi="Geometria"/>
                <w:b/>
                <w:bCs/>
                <w:sz w:val="20"/>
                <w:szCs w:val="20"/>
              </w:rPr>
              <w:t xml:space="preserve">Artículo 355 </w:t>
            </w:r>
          </w:p>
          <w:p w14:paraId="549FA2E4" w14:textId="77777777" w:rsidR="00B976B8" w:rsidRPr="00340270" w:rsidRDefault="00B976B8" w:rsidP="00B77006">
            <w:pPr>
              <w:jc w:val="both"/>
              <w:rPr>
                <w:rFonts w:ascii="Geometria" w:hAnsi="Geometria"/>
                <w:sz w:val="20"/>
                <w:szCs w:val="20"/>
              </w:rPr>
            </w:pPr>
          </w:p>
          <w:p w14:paraId="0B38E437" w14:textId="77777777" w:rsidR="00B976B8" w:rsidRPr="00340270" w:rsidRDefault="00B976B8" w:rsidP="00B77006">
            <w:pPr>
              <w:jc w:val="both"/>
              <w:rPr>
                <w:rFonts w:ascii="Geometria" w:hAnsi="Geometria"/>
                <w:strike/>
                <w:sz w:val="20"/>
                <w:szCs w:val="20"/>
              </w:rPr>
            </w:pPr>
            <w:r w:rsidRPr="00340270">
              <w:rPr>
                <w:rFonts w:ascii="Geometria" w:hAnsi="Geometria"/>
                <w:sz w:val="20"/>
                <w:szCs w:val="20"/>
              </w:rPr>
              <w:t xml:space="preserve">Se impondrán de tres meses a tres años de prisión y multa de cinco a cincuenta veces el valor diario de la Unidad de Medida y Actualización, al </w:t>
            </w:r>
            <w:r w:rsidRPr="00340270">
              <w:rPr>
                <w:rFonts w:ascii="Geometria" w:hAnsi="Geometria"/>
                <w:strike/>
                <w:sz w:val="20"/>
                <w:szCs w:val="20"/>
              </w:rPr>
              <w:t xml:space="preserve">autor </w:t>
            </w:r>
            <w:r w:rsidRPr="00340270">
              <w:rPr>
                <w:rFonts w:ascii="Geometria" w:hAnsi="Geometria"/>
                <w:sz w:val="20"/>
                <w:szCs w:val="20"/>
              </w:rPr>
              <w:t xml:space="preserve">de golpes y </w:t>
            </w:r>
            <w:r w:rsidRPr="00340270">
              <w:rPr>
                <w:rFonts w:ascii="Geometria" w:hAnsi="Geometria"/>
                <w:sz w:val="20"/>
                <w:szCs w:val="20"/>
              </w:rPr>
              <w:lastRenderedPageBreak/>
              <w:t xml:space="preserve">violencias físicas, si </w:t>
            </w:r>
            <w:r w:rsidRPr="00340270">
              <w:rPr>
                <w:rFonts w:ascii="Geometria" w:hAnsi="Geometria"/>
                <w:strike/>
                <w:sz w:val="20"/>
                <w:szCs w:val="20"/>
              </w:rPr>
              <w:t>el ofendido</w:t>
            </w:r>
            <w:r w:rsidRPr="00340270">
              <w:rPr>
                <w:rFonts w:ascii="Geometria" w:hAnsi="Geometria"/>
                <w:sz w:val="20"/>
                <w:szCs w:val="20"/>
              </w:rPr>
              <w:t xml:space="preserve"> fuere ascendiente </w:t>
            </w:r>
            <w:r w:rsidRPr="00340270">
              <w:rPr>
                <w:rFonts w:ascii="Geometria" w:hAnsi="Geometria"/>
                <w:strike/>
                <w:sz w:val="20"/>
                <w:szCs w:val="20"/>
              </w:rPr>
              <w:t>del ofensor.</w:t>
            </w:r>
          </w:p>
          <w:p w14:paraId="2097CE3A" w14:textId="77777777" w:rsidR="00B976B8" w:rsidRPr="00340270" w:rsidRDefault="00B976B8" w:rsidP="00B77006">
            <w:pPr>
              <w:jc w:val="both"/>
              <w:rPr>
                <w:rFonts w:ascii="Geometria" w:hAnsi="Geometria"/>
                <w:sz w:val="20"/>
                <w:szCs w:val="20"/>
              </w:rPr>
            </w:pPr>
          </w:p>
          <w:p w14:paraId="7ACF3C0B" w14:textId="77777777" w:rsidR="00B976B8" w:rsidRPr="00340270" w:rsidRDefault="00B976B8" w:rsidP="00B77006">
            <w:pPr>
              <w:jc w:val="both"/>
              <w:rPr>
                <w:rFonts w:ascii="Geometria" w:hAnsi="Geometria"/>
                <w:sz w:val="20"/>
                <w:szCs w:val="20"/>
              </w:rPr>
            </w:pPr>
          </w:p>
          <w:p w14:paraId="7B3F5BF1" w14:textId="77777777" w:rsidR="00B976B8" w:rsidRPr="00340270" w:rsidRDefault="00B976B8" w:rsidP="00B77006">
            <w:pPr>
              <w:jc w:val="both"/>
              <w:rPr>
                <w:rFonts w:ascii="Geometria" w:hAnsi="Geometria"/>
                <w:sz w:val="20"/>
                <w:szCs w:val="20"/>
              </w:rPr>
            </w:pPr>
          </w:p>
          <w:p w14:paraId="48B726C2" w14:textId="77777777" w:rsidR="00B976B8" w:rsidRPr="00340270" w:rsidRDefault="00B976B8" w:rsidP="00B77006">
            <w:pPr>
              <w:jc w:val="both"/>
              <w:rPr>
                <w:rFonts w:ascii="Geometria" w:hAnsi="Geometria" w:cs="Arial"/>
                <w:b/>
                <w:sz w:val="20"/>
                <w:szCs w:val="20"/>
              </w:rPr>
            </w:pPr>
            <w:r w:rsidRPr="00340270">
              <w:rPr>
                <w:rFonts w:ascii="Geometria" w:hAnsi="Geometria"/>
                <w:sz w:val="20"/>
                <w:szCs w:val="20"/>
              </w:rPr>
              <w:t xml:space="preserve">Si </w:t>
            </w:r>
            <w:r w:rsidRPr="00340270">
              <w:rPr>
                <w:rFonts w:ascii="Geometria" w:hAnsi="Geometria"/>
                <w:strike/>
                <w:sz w:val="20"/>
                <w:szCs w:val="20"/>
              </w:rPr>
              <w:t>el ofendido</w:t>
            </w:r>
            <w:r w:rsidRPr="00340270">
              <w:rPr>
                <w:rFonts w:ascii="Geometria" w:hAnsi="Geometria"/>
                <w:sz w:val="20"/>
                <w:szCs w:val="20"/>
              </w:rPr>
              <w:t xml:space="preserve"> fuere mayor de sesenta años o persona con discapacidad, la sanción se aumentará hasta en un tercio.</w:t>
            </w:r>
          </w:p>
        </w:tc>
        <w:tc>
          <w:tcPr>
            <w:tcW w:w="3685" w:type="dxa"/>
          </w:tcPr>
          <w:p w14:paraId="3556C435" w14:textId="77777777" w:rsidR="00B976B8" w:rsidRPr="00340270" w:rsidRDefault="00B976B8" w:rsidP="00B77006">
            <w:pPr>
              <w:jc w:val="both"/>
              <w:rPr>
                <w:rFonts w:ascii="Geometria" w:hAnsi="Geometria"/>
                <w:b/>
                <w:bCs/>
                <w:sz w:val="20"/>
                <w:szCs w:val="20"/>
              </w:rPr>
            </w:pPr>
            <w:r w:rsidRPr="00340270">
              <w:rPr>
                <w:rFonts w:ascii="Geometria" w:hAnsi="Geometria"/>
                <w:b/>
                <w:bCs/>
                <w:sz w:val="20"/>
                <w:szCs w:val="20"/>
              </w:rPr>
              <w:lastRenderedPageBreak/>
              <w:t xml:space="preserve">Artículo 355 </w:t>
            </w:r>
          </w:p>
          <w:p w14:paraId="5CB1F606" w14:textId="77777777" w:rsidR="00B976B8" w:rsidRPr="00340270" w:rsidRDefault="00B976B8" w:rsidP="00B77006">
            <w:pPr>
              <w:jc w:val="both"/>
              <w:rPr>
                <w:rFonts w:ascii="Geometria" w:hAnsi="Geometria"/>
                <w:sz w:val="20"/>
                <w:szCs w:val="20"/>
              </w:rPr>
            </w:pPr>
          </w:p>
          <w:p w14:paraId="32383D0A" w14:textId="77777777" w:rsidR="00B976B8" w:rsidRPr="00340270" w:rsidRDefault="00B976B8" w:rsidP="00B77006">
            <w:pPr>
              <w:jc w:val="both"/>
              <w:rPr>
                <w:rFonts w:ascii="Geometria" w:hAnsi="Geometria"/>
                <w:sz w:val="20"/>
                <w:szCs w:val="20"/>
              </w:rPr>
            </w:pPr>
            <w:r w:rsidRPr="00340270">
              <w:rPr>
                <w:rFonts w:ascii="Geometria" w:hAnsi="Geometria"/>
                <w:sz w:val="20"/>
                <w:szCs w:val="20"/>
              </w:rPr>
              <w:t xml:space="preserve">Se impondrán de tres meses a tres años de prisión y multa de cinco a cincuenta veces el valor diario de la Unidad de Medida y Actualización, a la </w:t>
            </w:r>
            <w:r w:rsidRPr="00340270">
              <w:rPr>
                <w:rFonts w:ascii="Geometria" w:hAnsi="Geometria"/>
                <w:b/>
                <w:bCs/>
                <w:sz w:val="20"/>
                <w:szCs w:val="20"/>
              </w:rPr>
              <w:t>persona autora</w:t>
            </w:r>
            <w:r w:rsidRPr="00340270">
              <w:rPr>
                <w:rFonts w:ascii="Geometria" w:hAnsi="Geometria"/>
                <w:sz w:val="20"/>
                <w:szCs w:val="20"/>
              </w:rPr>
              <w:t xml:space="preserve"> de golpes y violencias físicas, si </w:t>
            </w:r>
            <w:r w:rsidRPr="00340270">
              <w:rPr>
                <w:rFonts w:ascii="Geometria" w:hAnsi="Geometria"/>
                <w:b/>
                <w:bCs/>
                <w:sz w:val="20"/>
                <w:szCs w:val="20"/>
              </w:rPr>
              <w:t xml:space="preserve">la persona </w:t>
            </w:r>
            <w:r w:rsidRPr="00340270">
              <w:rPr>
                <w:rFonts w:ascii="Geometria" w:hAnsi="Geometria"/>
                <w:b/>
                <w:bCs/>
                <w:sz w:val="20"/>
                <w:szCs w:val="20"/>
              </w:rPr>
              <w:lastRenderedPageBreak/>
              <w:t>ofendida</w:t>
            </w:r>
            <w:r w:rsidRPr="00340270">
              <w:rPr>
                <w:rFonts w:ascii="Geometria" w:hAnsi="Geometria"/>
                <w:sz w:val="20"/>
                <w:szCs w:val="20"/>
              </w:rPr>
              <w:t xml:space="preserve"> fuere ascendiente </w:t>
            </w:r>
            <w:r w:rsidRPr="00340270">
              <w:rPr>
                <w:rFonts w:ascii="Geometria" w:hAnsi="Geometria"/>
                <w:b/>
                <w:bCs/>
                <w:sz w:val="20"/>
                <w:szCs w:val="20"/>
              </w:rPr>
              <w:t>o descendiente de la persona ofensora.</w:t>
            </w:r>
          </w:p>
          <w:p w14:paraId="328A81F3" w14:textId="77777777" w:rsidR="00B976B8" w:rsidRPr="00340270" w:rsidRDefault="00B976B8" w:rsidP="00B77006">
            <w:pPr>
              <w:jc w:val="both"/>
              <w:rPr>
                <w:rFonts w:ascii="Geometria" w:hAnsi="Geometria"/>
                <w:sz w:val="20"/>
                <w:szCs w:val="20"/>
              </w:rPr>
            </w:pPr>
          </w:p>
          <w:p w14:paraId="06A80E8A" w14:textId="77777777" w:rsidR="00B976B8" w:rsidRPr="00340270" w:rsidRDefault="00B976B8" w:rsidP="00B77006">
            <w:pPr>
              <w:jc w:val="both"/>
              <w:rPr>
                <w:rFonts w:ascii="Geometria" w:hAnsi="Geometria"/>
                <w:sz w:val="20"/>
                <w:szCs w:val="20"/>
              </w:rPr>
            </w:pPr>
            <w:r w:rsidRPr="00340270">
              <w:rPr>
                <w:rFonts w:ascii="Geometria" w:hAnsi="Geometria"/>
                <w:sz w:val="20"/>
                <w:szCs w:val="20"/>
              </w:rPr>
              <w:t xml:space="preserve">Si </w:t>
            </w:r>
            <w:r w:rsidRPr="00340270">
              <w:rPr>
                <w:rFonts w:ascii="Geometria" w:hAnsi="Geometria"/>
                <w:b/>
                <w:bCs/>
                <w:sz w:val="20"/>
                <w:szCs w:val="20"/>
              </w:rPr>
              <w:t>la persona ofendida</w:t>
            </w:r>
            <w:r w:rsidRPr="00340270">
              <w:rPr>
                <w:rFonts w:ascii="Geometria" w:hAnsi="Geometria"/>
                <w:sz w:val="20"/>
                <w:szCs w:val="20"/>
              </w:rPr>
              <w:t xml:space="preserve"> fuere </w:t>
            </w:r>
            <w:r w:rsidRPr="00340270">
              <w:rPr>
                <w:rFonts w:ascii="Geometria" w:hAnsi="Geometria"/>
                <w:b/>
                <w:bCs/>
                <w:sz w:val="20"/>
                <w:szCs w:val="20"/>
              </w:rPr>
              <w:t>menor de edad,</w:t>
            </w:r>
            <w:r w:rsidRPr="00340270">
              <w:rPr>
                <w:rFonts w:ascii="Geometria" w:hAnsi="Geometria"/>
                <w:sz w:val="20"/>
                <w:szCs w:val="20"/>
              </w:rPr>
              <w:t xml:space="preserve"> mayor de sesenta años o persona con discapacidad, la sanción se aumentará hasta en un tercio.</w:t>
            </w:r>
          </w:p>
          <w:p w14:paraId="78426DA4" w14:textId="77777777" w:rsidR="00B976B8" w:rsidRPr="00340270" w:rsidRDefault="00B976B8" w:rsidP="00B77006">
            <w:pPr>
              <w:jc w:val="both"/>
              <w:rPr>
                <w:rFonts w:ascii="Geometria" w:hAnsi="Geometria" w:cs="Arial"/>
                <w:b/>
                <w:sz w:val="20"/>
                <w:szCs w:val="20"/>
              </w:rPr>
            </w:pPr>
          </w:p>
        </w:tc>
      </w:tr>
    </w:tbl>
    <w:p w14:paraId="53219EF9" w14:textId="77777777" w:rsidR="00B976B8" w:rsidRPr="00340270" w:rsidRDefault="00B976B8" w:rsidP="00B976B8">
      <w:pPr>
        <w:spacing w:after="0" w:line="276" w:lineRule="auto"/>
        <w:jc w:val="both"/>
        <w:rPr>
          <w:rFonts w:ascii="Geometria" w:eastAsia="Calibri" w:hAnsi="Geometria" w:cs="Times New Roman"/>
          <w:color w:val="000000" w:themeColor="text1"/>
          <w:sz w:val="24"/>
          <w:szCs w:val="24"/>
          <w:lang w:eastAsia="en-US"/>
        </w:rPr>
      </w:pPr>
    </w:p>
    <w:p w14:paraId="4BDCA68D" w14:textId="77777777" w:rsidR="00B976B8" w:rsidRPr="00340270" w:rsidRDefault="00B976B8" w:rsidP="00B976B8">
      <w:pPr>
        <w:spacing w:after="0" w:line="276" w:lineRule="auto"/>
        <w:jc w:val="both"/>
        <w:rPr>
          <w:rFonts w:ascii="Geometria" w:eastAsia="Calibri" w:hAnsi="Geometria" w:cs="Times New Roman"/>
          <w:color w:val="000000" w:themeColor="text1"/>
          <w:sz w:val="24"/>
          <w:szCs w:val="24"/>
          <w:lang w:eastAsia="en-US"/>
        </w:rPr>
      </w:pPr>
    </w:p>
    <w:p w14:paraId="6AEE3EDE" w14:textId="77777777" w:rsidR="00B976B8" w:rsidRPr="00340270" w:rsidRDefault="00B976B8" w:rsidP="00B976B8">
      <w:pPr>
        <w:spacing w:after="0" w:line="276" w:lineRule="auto"/>
        <w:jc w:val="both"/>
        <w:rPr>
          <w:rFonts w:ascii="Geometria" w:eastAsia="Arial Unicode MS" w:hAnsi="Geometria" w:cs="Times New Roman"/>
          <w:color w:val="000000" w:themeColor="text1"/>
          <w:sz w:val="24"/>
          <w:szCs w:val="24"/>
          <w:bdr w:val="nil"/>
          <w:lang w:val="es-ES_tradnl" w:eastAsia="es-ES"/>
        </w:rPr>
      </w:pPr>
      <w:r w:rsidRPr="00340270">
        <w:rPr>
          <w:rFonts w:ascii="Geometria" w:eastAsia="Calibri" w:hAnsi="Geometria" w:cs="Times New Roman"/>
          <w:color w:val="000000" w:themeColor="text1"/>
          <w:sz w:val="24"/>
          <w:szCs w:val="24"/>
          <w:lang w:eastAsia="en-US"/>
        </w:rPr>
        <w:t>Por lo anterior y con fundamento en lo dispuesto por los artículos 63 fracción II y 64 de la Constitución Política del Estado Libre y Soberano de Puebla; 44 fracción II, 144 fracción II y 147 de la Ley Orgánica del Poder Legislativo del Estado Libre y Soberano de Puebla; y 120 fracción VI del Reglamento Interior del Honorable Congreso del Estado, se somete a consideración de este Cuerpo Colegiado, la siguiente Iniciativa de:</w:t>
      </w:r>
    </w:p>
    <w:p w14:paraId="50EECE12" w14:textId="77777777" w:rsidR="00B976B8" w:rsidRPr="00340270" w:rsidRDefault="00B976B8" w:rsidP="00B976B8">
      <w:pPr>
        <w:spacing w:after="0" w:line="276" w:lineRule="auto"/>
        <w:rPr>
          <w:rFonts w:ascii="Geometria" w:eastAsia="Calibri" w:hAnsi="Geometria" w:cs="Times New Roman"/>
          <w:b/>
          <w:color w:val="000000" w:themeColor="text1"/>
          <w:sz w:val="24"/>
          <w:szCs w:val="24"/>
          <w:lang w:val="es-ES_tradnl" w:eastAsia="en-US"/>
        </w:rPr>
      </w:pPr>
    </w:p>
    <w:p w14:paraId="74647974" w14:textId="77777777" w:rsidR="00B976B8" w:rsidRPr="00340270" w:rsidRDefault="00B976B8" w:rsidP="00B976B8">
      <w:pPr>
        <w:spacing w:after="0" w:line="276" w:lineRule="auto"/>
        <w:rPr>
          <w:rFonts w:ascii="Geometria" w:eastAsia="Calibri" w:hAnsi="Geometria" w:cs="Times New Roman"/>
          <w:b/>
          <w:color w:val="000000" w:themeColor="text1"/>
          <w:sz w:val="24"/>
          <w:szCs w:val="24"/>
          <w:lang w:val="es-ES_tradnl" w:eastAsia="en-US"/>
        </w:rPr>
      </w:pPr>
    </w:p>
    <w:p w14:paraId="4D944D14" w14:textId="22415E63" w:rsidR="00B976B8" w:rsidRDefault="00B976B8" w:rsidP="00B976B8">
      <w:pPr>
        <w:spacing w:after="0" w:line="276" w:lineRule="auto"/>
        <w:jc w:val="center"/>
        <w:rPr>
          <w:rFonts w:ascii="Geometria" w:hAnsi="Geometria"/>
          <w:b/>
          <w:bCs/>
          <w:iCs/>
          <w:sz w:val="24"/>
          <w:szCs w:val="24"/>
        </w:rPr>
      </w:pPr>
      <w:r w:rsidRPr="00340270">
        <w:rPr>
          <w:rFonts w:ascii="Geometria" w:eastAsia="Calibri" w:hAnsi="Geometria" w:cs="Times New Roman"/>
          <w:b/>
          <w:color w:val="000000" w:themeColor="text1"/>
          <w:sz w:val="24"/>
          <w:szCs w:val="24"/>
          <w:lang w:eastAsia="en-US"/>
        </w:rPr>
        <w:t xml:space="preserve">DECRETO POR VIRTUD DEL CUAL SE </w:t>
      </w:r>
      <w:r w:rsidRPr="00340270">
        <w:rPr>
          <w:rFonts w:ascii="Geometria" w:eastAsia="Calibri" w:hAnsi="Geometria" w:cs="Arial"/>
          <w:b/>
          <w:iCs/>
          <w:color w:val="000000" w:themeColor="text1"/>
          <w:sz w:val="24"/>
          <w:szCs w:val="24"/>
          <w:lang w:eastAsia="en-US"/>
        </w:rPr>
        <w:t xml:space="preserve">REFORMA EL ARTÍCULO 355 DEL </w:t>
      </w:r>
      <w:r w:rsidRPr="00340270">
        <w:rPr>
          <w:rFonts w:ascii="Geometria" w:hAnsi="Geometria"/>
          <w:b/>
          <w:bCs/>
          <w:iCs/>
          <w:sz w:val="24"/>
          <w:szCs w:val="24"/>
        </w:rPr>
        <w:t>CÓDIGO PENAL DEL ESTADO LIBRE Y SOBERANO DE PUEBLA</w:t>
      </w:r>
    </w:p>
    <w:p w14:paraId="40CEB13D" w14:textId="77777777" w:rsidR="00340270" w:rsidRPr="00340270" w:rsidRDefault="00340270" w:rsidP="00B976B8">
      <w:pPr>
        <w:spacing w:after="0" w:line="276" w:lineRule="auto"/>
        <w:jc w:val="center"/>
        <w:rPr>
          <w:rFonts w:ascii="Geometria" w:eastAsia="Calibri" w:hAnsi="Geometria" w:cs="Times New Roman"/>
          <w:b/>
          <w:color w:val="000000" w:themeColor="text1"/>
          <w:sz w:val="24"/>
          <w:szCs w:val="24"/>
          <w:lang w:eastAsia="en-US"/>
        </w:rPr>
      </w:pPr>
    </w:p>
    <w:p w14:paraId="4D5DCE82" w14:textId="77777777" w:rsidR="00B976B8" w:rsidRPr="00340270" w:rsidRDefault="00B976B8" w:rsidP="00B976B8">
      <w:pPr>
        <w:spacing w:after="0" w:line="276" w:lineRule="auto"/>
        <w:jc w:val="center"/>
        <w:rPr>
          <w:rFonts w:ascii="Geometria" w:eastAsia="Calibri" w:hAnsi="Geometria" w:cs="Times New Roman"/>
          <w:b/>
          <w:color w:val="000000" w:themeColor="text1"/>
          <w:sz w:val="24"/>
          <w:szCs w:val="24"/>
          <w:lang w:eastAsia="en-US"/>
        </w:rPr>
      </w:pPr>
    </w:p>
    <w:p w14:paraId="22C82DB1" w14:textId="77777777" w:rsidR="00B976B8" w:rsidRPr="00340270" w:rsidRDefault="00B976B8" w:rsidP="00B976B8">
      <w:pPr>
        <w:spacing w:after="0" w:line="276" w:lineRule="auto"/>
        <w:jc w:val="both"/>
        <w:rPr>
          <w:rFonts w:ascii="Geometria" w:eastAsia="Calibri" w:hAnsi="Geometria" w:cs="Times New Roman"/>
          <w:color w:val="000000" w:themeColor="text1"/>
          <w:sz w:val="24"/>
          <w:szCs w:val="24"/>
          <w:lang w:eastAsia="en-US"/>
        </w:rPr>
      </w:pPr>
      <w:r w:rsidRPr="00340270">
        <w:rPr>
          <w:rFonts w:ascii="Geometria" w:eastAsia="Calibri" w:hAnsi="Geometria" w:cs="Times New Roman"/>
          <w:b/>
          <w:color w:val="000000" w:themeColor="text1"/>
          <w:sz w:val="24"/>
          <w:szCs w:val="24"/>
          <w:lang w:eastAsia="en-US"/>
        </w:rPr>
        <w:t xml:space="preserve">ÚNICO.- </w:t>
      </w:r>
      <w:r w:rsidRPr="00340270">
        <w:rPr>
          <w:rFonts w:ascii="Geometria" w:eastAsia="Calibri" w:hAnsi="Geometria" w:cs="Times New Roman"/>
          <w:color w:val="000000" w:themeColor="text1"/>
          <w:sz w:val="24"/>
          <w:szCs w:val="24"/>
          <w:lang w:eastAsia="en-US"/>
        </w:rPr>
        <w:t xml:space="preserve">Se </w:t>
      </w:r>
      <w:r w:rsidRPr="00340270">
        <w:rPr>
          <w:rFonts w:ascii="Geometria" w:eastAsia="Arial Unicode MS" w:hAnsi="Geometria" w:cs="Arial"/>
          <w:b/>
          <w:color w:val="000000" w:themeColor="text1"/>
          <w:sz w:val="24"/>
          <w:szCs w:val="24"/>
          <w:u w:color="000000"/>
          <w:bdr w:val="nil"/>
          <w:lang w:val="es-ES_tradnl" w:eastAsia="es-ES"/>
        </w:rPr>
        <w:t xml:space="preserve">REFORMA </w:t>
      </w:r>
      <w:r w:rsidRPr="00340270">
        <w:rPr>
          <w:rFonts w:ascii="Geometria" w:eastAsia="Calibri" w:hAnsi="Geometria" w:cs="Arial"/>
          <w:bCs/>
          <w:iCs/>
          <w:color w:val="000000" w:themeColor="text1"/>
          <w:sz w:val="24"/>
          <w:szCs w:val="24"/>
          <w:lang w:eastAsia="en-US"/>
        </w:rPr>
        <w:t xml:space="preserve">el artículo 355 del </w:t>
      </w:r>
      <w:r w:rsidRPr="00340270">
        <w:rPr>
          <w:rFonts w:ascii="Geometria" w:hAnsi="Geometria"/>
          <w:bCs/>
          <w:iCs/>
          <w:sz w:val="24"/>
          <w:szCs w:val="24"/>
        </w:rPr>
        <w:t>Código Penal del Estado Libre y Soberano de Puebla</w:t>
      </w:r>
      <w:r w:rsidRPr="00340270">
        <w:rPr>
          <w:rFonts w:ascii="Geometria" w:eastAsia="Calibri" w:hAnsi="Geometria" w:cs="Times New Roman"/>
          <w:color w:val="000000" w:themeColor="text1"/>
          <w:sz w:val="24"/>
          <w:szCs w:val="24"/>
          <w:lang w:eastAsia="en-US"/>
        </w:rPr>
        <w:t>, para quedar como sigue:</w:t>
      </w:r>
    </w:p>
    <w:p w14:paraId="748D9851" w14:textId="77777777" w:rsidR="00B976B8" w:rsidRPr="00340270" w:rsidRDefault="00B976B8" w:rsidP="00B976B8">
      <w:pPr>
        <w:spacing w:after="0" w:line="276" w:lineRule="auto"/>
        <w:jc w:val="both"/>
        <w:rPr>
          <w:rFonts w:ascii="Geometria" w:eastAsia="Calibri" w:hAnsi="Geometria" w:cs="Times New Roman"/>
          <w:color w:val="000000" w:themeColor="text1"/>
          <w:sz w:val="24"/>
          <w:szCs w:val="24"/>
          <w:lang w:eastAsia="en-US"/>
        </w:rPr>
      </w:pPr>
    </w:p>
    <w:p w14:paraId="77196464" w14:textId="77777777" w:rsidR="00B976B8" w:rsidRPr="00340270" w:rsidRDefault="00B976B8" w:rsidP="00B976B8">
      <w:pPr>
        <w:spacing w:after="0" w:line="276" w:lineRule="auto"/>
        <w:jc w:val="both"/>
        <w:rPr>
          <w:rFonts w:ascii="Geometria" w:eastAsia="Calibri" w:hAnsi="Geometria" w:cs="Times New Roman"/>
          <w:color w:val="000000" w:themeColor="text1"/>
          <w:sz w:val="24"/>
          <w:szCs w:val="24"/>
          <w:lang w:eastAsia="en-US"/>
        </w:rPr>
      </w:pPr>
    </w:p>
    <w:p w14:paraId="242D5208" w14:textId="77777777" w:rsidR="00B976B8" w:rsidRPr="00340270" w:rsidRDefault="00B976B8" w:rsidP="00B976B8">
      <w:pPr>
        <w:jc w:val="both"/>
        <w:rPr>
          <w:rFonts w:ascii="Geometria" w:hAnsi="Geometria"/>
          <w:b/>
          <w:bCs/>
          <w:sz w:val="24"/>
          <w:szCs w:val="24"/>
        </w:rPr>
      </w:pPr>
      <w:r w:rsidRPr="00340270">
        <w:rPr>
          <w:rFonts w:ascii="Geometria" w:hAnsi="Geometria"/>
          <w:b/>
          <w:bCs/>
          <w:sz w:val="24"/>
          <w:szCs w:val="24"/>
        </w:rPr>
        <w:t xml:space="preserve">Artículo 355 </w:t>
      </w:r>
    </w:p>
    <w:p w14:paraId="79B0C090" w14:textId="77777777" w:rsidR="00B976B8" w:rsidRPr="00340270" w:rsidRDefault="00B976B8" w:rsidP="00B976B8">
      <w:pPr>
        <w:jc w:val="both"/>
        <w:rPr>
          <w:rFonts w:ascii="Geometria" w:hAnsi="Geometria"/>
          <w:sz w:val="24"/>
          <w:szCs w:val="24"/>
        </w:rPr>
      </w:pPr>
    </w:p>
    <w:p w14:paraId="0CD85558" w14:textId="77777777" w:rsidR="00B976B8" w:rsidRPr="00340270" w:rsidRDefault="00B976B8" w:rsidP="00B976B8">
      <w:pPr>
        <w:jc w:val="both"/>
        <w:rPr>
          <w:rFonts w:ascii="Geometria" w:hAnsi="Geometria"/>
          <w:sz w:val="24"/>
          <w:szCs w:val="24"/>
        </w:rPr>
      </w:pPr>
      <w:r w:rsidRPr="00340270">
        <w:rPr>
          <w:rFonts w:ascii="Geometria" w:hAnsi="Geometria"/>
          <w:sz w:val="24"/>
          <w:szCs w:val="24"/>
        </w:rPr>
        <w:t xml:space="preserve">Se impondrán de tres meses a tres años de prisión y multa de cinco a cincuenta veces el valor diario de la Unidad de Medida y Actualización, a la </w:t>
      </w:r>
      <w:r w:rsidRPr="00340270">
        <w:rPr>
          <w:rFonts w:ascii="Geometria" w:hAnsi="Geometria"/>
          <w:b/>
          <w:bCs/>
          <w:sz w:val="24"/>
          <w:szCs w:val="24"/>
        </w:rPr>
        <w:t>persona autora</w:t>
      </w:r>
      <w:r w:rsidRPr="00340270">
        <w:rPr>
          <w:rFonts w:ascii="Geometria" w:hAnsi="Geometria"/>
          <w:sz w:val="24"/>
          <w:szCs w:val="24"/>
        </w:rPr>
        <w:t xml:space="preserve"> de golpes y violencias físicas, si </w:t>
      </w:r>
      <w:r w:rsidRPr="00340270">
        <w:rPr>
          <w:rFonts w:ascii="Geometria" w:hAnsi="Geometria"/>
          <w:b/>
          <w:bCs/>
          <w:sz w:val="24"/>
          <w:szCs w:val="24"/>
        </w:rPr>
        <w:t>la persona ofendida</w:t>
      </w:r>
      <w:r w:rsidRPr="00340270">
        <w:rPr>
          <w:rFonts w:ascii="Geometria" w:hAnsi="Geometria"/>
          <w:sz w:val="24"/>
          <w:szCs w:val="24"/>
        </w:rPr>
        <w:t xml:space="preserve"> fuere ascendiente </w:t>
      </w:r>
      <w:r w:rsidRPr="00340270">
        <w:rPr>
          <w:rFonts w:ascii="Geometria" w:hAnsi="Geometria"/>
          <w:b/>
          <w:bCs/>
          <w:sz w:val="24"/>
          <w:szCs w:val="24"/>
        </w:rPr>
        <w:t>o descendiente de la persona ofensora.</w:t>
      </w:r>
    </w:p>
    <w:p w14:paraId="624EBC5A" w14:textId="77777777" w:rsidR="00B976B8" w:rsidRPr="00340270" w:rsidRDefault="00B976B8" w:rsidP="00B976B8">
      <w:pPr>
        <w:jc w:val="both"/>
        <w:rPr>
          <w:rFonts w:ascii="Geometria" w:hAnsi="Geometria"/>
          <w:sz w:val="24"/>
          <w:szCs w:val="24"/>
        </w:rPr>
      </w:pPr>
    </w:p>
    <w:p w14:paraId="019CA90F" w14:textId="77777777" w:rsidR="00B976B8" w:rsidRPr="00340270" w:rsidRDefault="00B976B8" w:rsidP="00B976B8">
      <w:pPr>
        <w:jc w:val="both"/>
        <w:rPr>
          <w:rFonts w:ascii="Geometria" w:hAnsi="Geometria"/>
          <w:sz w:val="24"/>
          <w:szCs w:val="24"/>
        </w:rPr>
      </w:pPr>
      <w:r w:rsidRPr="00340270">
        <w:rPr>
          <w:rFonts w:ascii="Geometria" w:hAnsi="Geometria"/>
          <w:sz w:val="24"/>
          <w:szCs w:val="24"/>
        </w:rPr>
        <w:lastRenderedPageBreak/>
        <w:t xml:space="preserve">Si </w:t>
      </w:r>
      <w:r w:rsidRPr="00340270">
        <w:rPr>
          <w:rFonts w:ascii="Geometria" w:hAnsi="Geometria"/>
          <w:b/>
          <w:bCs/>
          <w:sz w:val="24"/>
          <w:szCs w:val="24"/>
        </w:rPr>
        <w:t>la persona ofendida</w:t>
      </w:r>
      <w:r w:rsidRPr="00340270">
        <w:rPr>
          <w:rFonts w:ascii="Geometria" w:hAnsi="Geometria"/>
          <w:sz w:val="24"/>
          <w:szCs w:val="24"/>
        </w:rPr>
        <w:t xml:space="preserve"> fuere </w:t>
      </w:r>
      <w:r w:rsidRPr="00340270">
        <w:rPr>
          <w:rFonts w:ascii="Geometria" w:hAnsi="Geometria"/>
          <w:b/>
          <w:bCs/>
          <w:sz w:val="24"/>
          <w:szCs w:val="24"/>
        </w:rPr>
        <w:t>menor de edad,</w:t>
      </w:r>
      <w:r w:rsidRPr="00340270">
        <w:rPr>
          <w:rFonts w:ascii="Geometria" w:hAnsi="Geometria"/>
          <w:sz w:val="24"/>
          <w:szCs w:val="24"/>
        </w:rPr>
        <w:t xml:space="preserve"> mayor de sesenta años o persona con discapacidad, la sanción se aumentará hasta en un tercio.</w:t>
      </w:r>
    </w:p>
    <w:p w14:paraId="720E4830" w14:textId="5472509E" w:rsidR="00B976B8" w:rsidRDefault="00B976B8" w:rsidP="00B976B8">
      <w:pPr>
        <w:spacing w:after="0" w:line="276" w:lineRule="auto"/>
        <w:jc w:val="both"/>
        <w:rPr>
          <w:rFonts w:ascii="Geometria" w:eastAsia="Arial Unicode MS" w:hAnsi="Geometria" w:cs="Times New Roman"/>
          <w:b/>
          <w:sz w:val="24"/>
          <w:szCs w:val="24"/>
          <w:lang w:eastAsia="es-ES"/>
        </w:rPr>
      </w:pPr>
    </w:p>
    <w:p w14:paraId="408BA6F9" w14:textId="489175AC" w:rsidR="00340270" w:rsidRDefault="00340270" w:rsidP="00B976B8">
      <w:pPr>
        <w:spacing w:after="0" w:line="276" w:lineRule="auto"/>
        <w:jc w:val="both"/>
        <w:rPr>
          <w:rFonts w:ascii="Geometria" w:eastAsia="Arial Unicode MS" w:hAnsi="Geometria" w:cs="Times New Roman"/>
          <w:b/>
          <w:sz w:val="24"/>
          <w:szCs w:val="24"/>
          <w:lang w:eastAsia="es-ES"/>
        </w:rPr>
      </w:pPr>
    </w:p>
    <w:p w14:paraId="0F5C31D0" w14:textId="5EEFA25F" w:rsidR="00340270" w:rsidRDefault="00340270" w:rsidP="00B976B8">
      <w:pPr>
        <w:spacing w:after="0" w:line="276" w:lineRule="auto"/>
        <w:jc w:val="both"/>
        <w:rPr>
          <w:rFonts w:ascii="Geometria" w:eastAsia="Arial Unicode MS" w:hAnsi="Geometria" w:cs="Times New Roman"/>
          <w:b/>
          <w:sz w:val="24"/>
          <w:szCs w:val="24"/>
          <w:lang w:eastAsia="es-ES"/>
        </w:rPr>
      </w:pPr>
    </w:p>
    <w:p w14:paraId="2A34FDFD" w14:textId="4E00A6D4" w:rsidR="00340270" w:rsidRDefault="00340270" w:rsidP="00B976B8">
      <w:pPr>
        <w:spacing w:after="0" w:line="276" w:lineRule="auto"/>
        <w:jc w:val="both"/>
        <w:rPr>
          <w:rFonts w:ascii="Geometria" w:eastAsia="Arial Unicode MS" w:hAnsi="Geometria" w:cs="Times New Roman"/>
          <w:b/>
          <w:sz w:val="24"/>
          <w:szCs w:val="24"/>
          <w:lang w:eastAsia="es-ES"/>
        </w:rPr>
      </w:pPr>
    </w:p>
    <w:p w14:paraId="0A0CFDA4" w14:textId="77777777" w:rsidR="00340270" w:rsidRPr="00340270" w:rsidRDefault="00340270" w:rsidP="00B976B8">
      <w:pPr>
        <w:spacing w:after="0" w:line="276" w:lineRule="auto"/>
        <w:jc w:val="both"/>
        <w:rPr>
          <w:rFonts w:ascii="Geometria" w:eastAsia="Arial Unicode MS" w:hAnsi="Geometria" w:cs="Times New Roman"/>
          <w:b/>
          <w:sz w:val="24"/>
          <w:szCs w:val="24"/>
          <w:lang w:eastAsia="es-ES"/>
        </w:rPr>
      </w:pPr>
    </w:p>
    <w:p w14:paraId="28F44BEE" w14:textId="77777777" w:rsidR="00B976B8" w:rsidRPr="00340270" w:rsidRDefault="00B976B8" w:rsidP="00B976B8">
      <w:pPr>
        <w:spacing w:after="0" w:line="276" w:lineRule="auto"/>
        <w:jc w:val="both"/>
        <w:rPr>
          <w:rFonts w:ascii="Geometria" w:eastAsia="Arial Unicode MS" w:hAnsi="Geometria" w:cs="Times New Roman"/>
          <w:b/>
          <w:sz w:val="24"/>
          <w:szCs w:val="24"/>
          <w:lang w:eastAsia="es-ES"/>
        </w:rPr>
      </w:pPr>
    </w:p>
    <w:p w14:paraId="3F11BD75" w14:textId="77777777" w:rsidR="00B976B8" w:rsidRPr="00340270" w:rsidRDefault="00B976B8" w:rsidP="00B976B8">
      <w:pPr>
        <w:spacing w:after="0" w:line="276" w:lineRule="auto"/>
        <w:jc w:val="center"/>
        <w:rPr>
          <w:rFonts w:ascii="Geometria" w:eastAsia="Calibri" w:hAnsi="Geometria" w:cs="Times New Roman"/>
          <w:b/>
          <w:color w:val="000000" w:themeColor="text1"/>
          <w:sz w:val="24"/>
          <w:szCs w:val="24"/>
          <w:lang w:val="en-US" w:eastAsia="en-US"/>
        </w:rPr>
      </w:pPr>
      <w:r w:rsidRPr="00340270">
        <w:rPr>
          <w:rFonts w:ascii="Geometria" w:eastAsia="Calibri" w:hAnsi="Geometria" w:cs="Times New Roman"/>
          <w:b/>
          <w:color w:val="000000" w:themeColor="text1"/>
          <w:sz w:val="24"/>
          <w:szCs w:val="24"/>
          <w:lang w:val="en-US" w:eastAsia="en-US"/>
        </w:rPr>
        <w:t>T R A N S I T O R I O S</w:t>
      </w:r>
    </w:p>
    <w:p w14:paraId="269DFCBC" w14:textId="77777777" w:rsidR="00B976B8" w:rsidRPr="00340270" w:rsidRDefault="00B976B8" w:rsidP="00B976B8">
      <w:pPr>
        <w:spacing w:after="0" w:line="276" w:lineRule="auto"/>
        <w:jc w:val="both"/>
        <w:rPr>
          <w:rFonts w:ascii="Geometria" w:eastAsia="Calibri" w:hAnsi="Geometria" w:cs="Arial"/>
          <w:b/>
          <w:color w:val="000000" w:themeColor="text1"/>
          <w:sz w:val="24"/>
          <w:szCs w:val="24"/>
          <w:lang w:val="en-US" w:eastAsia="en-US"/>
        </w:rPr>
      </w:pPr>
    </w:p>
    <w:p w14:paraId="15F579DD" w14:textId="77777777" w:rsidR="00B976B8" w:rsidRPr="00340270" w:rsidRDefault="00B976B8" w:rsidP="00B976B8">
      <w:pPr>
        <w:spacing w:after="0" w:line="276" w:lineRule="auto"/>
        <w:jc w:val="both"/>
        <w:rPr>
          <w:rFonts w:ascii="Geometria" w:eastAsia="Calibri" w:hAnsi="Geometria" w:cs="Arial"/>
          <w:b/>
          <w:color w:val="000000" w:themeColor="text1"/>
          <w:sz w:val="24"/>
          <w:szCs w:val="24"/>
          <w:lang w:val="en-US" w:eastAsia="en-US"/>
        </w:rPr>
      </w:pPr>
    </w:p>
    <w:p w14:paraId="0550C44B" w14:textId="77777777" w:rsidR="00B976B8" w:rsidRPr="00340270" w:rsidRDefault="00B976B8" w:rsidP="00B976B8">
      <w:pPr>
        <w:spacing w:after="0" w:line="276" w:lineRule="auto"/>
        <w:jc w:val="both"/>
        <w:rPr>
          <w:rFonts w:ascii="Geometria" w:eastAsia="Calibri" w:hAnsi="Geometria" w:cs="Arial"/>
          <w:color w:val="000000" w:themeColor="text1"/>
          <w:sz w:val="24"/>
          <w:szCs w:val="24"/>
          <w:lang w:eastAsia="en-US"/>
        </w:rPr>
      </w:pPr>
      <w:r w:rsidRPr="00340270">
        <w:rPr>
          <w:rFonts w:ascii="Geometria" w:eastAsia="Calibri" w:hAnsi="Geometria" w:cs="Arial"/>
          <w:b/>
          <w:color w:val="000000" w:themeColor="text1"/>
          <w:sz w:val="24"/>
          <w:szCs w:val="24"/>
          <w:lang w:eastAsia="en-US"/>
        </w:rPr>
        <w:t xml:space="preserve">PRIMERO.- </w:t>
      </w:r>
      <w:r w:rsidRPr="00340270">
        <w:rPr>
          <w:rFonts w:ascii="Geometria" w:eastAsia="Calibri" w:hAnsi="Geometria" w:cs="Arial"/>
          <w:color w:val="000000" w:themeColor="text1"/>
          <w:sz w:val="24"/>
          <w:szCs w:val="24"/>
          <w:lang w:eastAsia="en-US"/>
        </w:rPr>
        <w:t>El presente Decreto entrará en vigor al día siguiente de su publicación en el Periódico Oficial del Estado.</w:t>
      </w:r>
    </w:p>
    <w:p w14:paraId="06871CC9" w14:textId="77777777" w:rsidR="00B976B8" w:rsidRPr="00340270" w:rsidRDefault="00B976B8" w:rsidP="00B976B8">
      <w:pPr>
        <w:spacing w:after="0" w:line="276" w:lineRule="auto"/>
        <w:jc w:val="both"/>
        <w:rPr>
          <w:rFonts w:ascii="Geometria" w:eastAsia="Calibri" w:hAnsi="Geometria" w:cs="Arial"/>
          <w:color w:val="000000" w:themeColor="text1"/>
          <w:sz w:val="24"/>
          <w:szCs w:val="24"/>
          <w:lang w:eastAsia="en-US"/>
        </w:rPr>
      </w:pPr>
    </w:p>
    <w:p w14:paraId="0867EC97" w14:textId="77777777" w:rsidR="00B976B8" w:rsidRPr="00340270" w:rsidRDefault="00B976B8" w:rsidP="00B976B8">
      <w:pPr>
        <w:spacing w:after="0" w:line="276" w:lineRule="auto"/>
        <w:jc w:val="both"/>
        <w:rPr>
          <w:rFonts w:ascii="Geometria" w:eastAsia="Calibri" w:hAnsi="Geometria" w:cs="Arial"/>
          <w:color w:val="000000" w:themeColor="text1"/>
          <w:sz w:val="24"/>
          <w:szCs w:val="24"/>
          <w:lang w:eastAsia="en-US"/>
        </w:rPr>
      </w:pPr>
      <w:r w:rsidRPr="00340270">
        <w:rPr>
          <w:rFonts w:ascii="Geometria" w:eastAsia="Calibri" w:hAnsi="Geometria" w:cs="Arial"/>
          <w:b/>
          <w:color w:val="000000" w:themeColor="text1"/>
          <w:sz w:val="24"/>
          <w:szCs w:val="24"/>
          <w:lang w:eastAsia="en-US"/>
        </w:rPr>
        <w:t>SEGUNDO.-</w:t>
      </w:r>
      <w:r w:rsidRPr="00340270">
        <w:rPr>
          <w:rFonts w:ascii="Geometria" w:eastAsia="Calibri" w:hAnsi="Geometria" w:cs="Arial"/>
          <w:color w:val="000000" w:themeColor="text1"/>
          <w:sz w:val="24"/>
          <w:szCs w:val="24"/>
          <w:lang w:eastAsia="en-US"/>
        </w:rPr>
        <w:t xml:space="preserve"> Se derogan todas las disposiciones que se opongan a este Decreto.</w:t>
      </w:r>
    </w:p>
    <w:p w14:paraId="15EC1EB8" w14:textId="77777777" w:rsidR="00B976B8" w:rsidRPr="00340270" w:rsidRDefault="00B976B8" w:rsidP="00B976B8">
      <w:pPr>
        <w:tabs>
          <w:tab w:val="left" w:pos="2268"/>
        </w:tabs>
        <w:spacing w:after="0" w:line="276" w:lineRule="auto"/>
        <w:ind w:right="-93"/>
        <w:rPr>
          <w:rFonts w:ascii="Geometria" w:eastAsia="Times New Roman" w:hAnsi="Geometria" w:cs="Times New Roman"/>
          <w:b/>
          <w:color w:val="000000" w:themeColor="text1"/>
          <w:sz w:val="24"/>
          <w:szCs w:val="24"/>
          <w:lang w:eastAsia="es-ES"/>
        </w:rPr>
      </w:pPr>
    </w:p>
    <w:p w14:paraId="1E6345B9" w14:textId="77777777" w:rsidR="00B976B8" w:rsidRPr="00340270" w:rsidRDefault="00B976B8" w:rsidP="00B976B8">
      <w:pPr>
        <w:tabs>
          <w:tab w:val="left" w:pos="2268"/>
        </w:tabs>
        <w:spacing w:after="0" w:line="276" w:lineRule="auto"/>
        <w:ind w:right="-93"/>
        <w:rPr>
          <w:rFonts w:ascii="Geometria" w:eastAsia="Times New Roman" w:hAnsi="Geometria" w:cs="Times New Roman"/>
          <w:b/>
          <w:color w:val="000000" w:themeColor="text1"/>
          <w:sz w:val="24"/>
          <w:szCs w:val="24"/>
          <w:lang w:eastAsia="es-ES"/>
        </w:rPr>
      </w:pPr>
    </w:p>
    <w:p w14:paraId="61768B9E" w14:textId="77777777" w:rsidR="00B976B8" w:rsidRPr="00340270" w:rsidRDefault="00B976B8" w:rsidP="00B976B8">
      <w:pPr>
        <w:tabs>
          <w:tab w:val="left" w:pos="2268"/>
        </w:tabs>
        <w:spacing w:after="0" w:line="276" w:lineRule="auto"/>
        <w:ind w:right="-93"/>
        <w:jc w:val="center"/>
        <w:rPr>
          <w:rFonts w:ascii="Geometria" w:eastAsia="Times New Roman" w:hAnsi="Geometria" w:cs="Times New Roman"/>
          <w:b/>
          <w:color w:val="000000" w:themeColor="text1"/>
          <w:sz w:val="24"/>
          <w:szCs w:val="24"/>
          <w:lang w:val="de-DE" w:eastAsia="es-ES"/>
        </w:rPr>
      </w:pPr>
      <w:r w:rsidRPr="00340270">
        <w:rPr>
          <w:rFonts w:ascii="Geometria" w:eastAsia="Times New Roman" w:hAnsi="Geometria" w:cs="Times New Roman"/>
          <w:b/>
          <w:color w:val="000000" w:themeColor="text1"/>
          <w:sz w:val="24"/>
          <w:szCs w:val="24"/>
          <w:lang w:val="de-DE" w:eastAsia="es-ES"/>
        </w:rPr>
        <w:t>A T E N T A M E N T E</w:t>
      </w:r>
    </w:p>
    <w:p w14:paraId="1BD71C32" w14:textId="77777777" w:rsidR="00B976B8" w:rsidRPr="00340270" w:rsidRDefault="00B976B8" w:rsidP="00B976B8">
      <w:pPr>
        <w:spacing w:after="0" w:line="276" w:lineRule="auto"/>
        <w:jc w:val="center"/>
        <w:rPr>
          <w:rFonts w:ascii="Geometria" w:eastAsia="Times New Roman" w:hAnsi="Geometria" w:cs="Times New Roman"/>
          <w:b/>
          <w:color w:val="000000" w:themeColor="text1"/>
          <w:sz w:val="24"/>
          <w:szCs w:val="24"/>
          <w:lang w:val="es-ES" w:eastAsia="es-ES"/>
        </w:rPr>
      </w:pPr>
      <w:r w:rsidRPr="00340270">
        <w:rPr>
          <w:rFonts w:ascii="Geometria" w:eastAsia="Times New Roman" w:hAnsi="Geometria" w:cs="Times New Roman"/>
          <w:b/>
          <w:color w:val="000000" w:themeColor="text1"/>
          <w:sz w:val="24"/>
          <w:szCs w:val="24"/>
          <w:lang w:val="es-ES" w:eastAsia="es-ES"/>
        </w:rPr>
        <w:t>CUATRO VECES HEROICA PUEBLA DE ZARAGOZA,</w:t>
      </w:r>
    </w:p>
    <w:p w14:paraId="26615DF1" w14:textId="62CE623F" w:rsidR="00B976B8" w:rsidRPr="00340270" w:rsidRDefault="00B976B8" w:rsidP="00B976B8">
      <w:pPr>
        <w:spacing w:after="0" w:line="276" w:lineRule="auto"/>
        <w:jc w:val="center"/>
        <w:rPr>
          <w:rFonts w:ascii="Geometria" w:eastAsia="Times New Roman" w:hAnsi="Geometria" w:cs="Times New Roman"/>
          <w:b/>
          <w:color w:val="000000" w:themeColor="text1"/>
          <w:sz w:val="24"/>
          <w:szCs w:val="24"/>
          <w:lang w:val="es-ES" w:eastAsia="es-ES"/>
        </w:rPr>
      </w:pPr>
      <w:r w:rsidRPr="00340270">
        <w:rPr>
          <w:rFonts w:ascii="Geometria" w:eastAsia="Times New Roman" w:hAnsi="Geometria" w:cs="Times New Roman"/>
          <w:b/>
          <w:color w:val="000000" w:themeColor="text1"/>
          <w:sz w:val="24"/>
          <w:szCs w:val="24"/>
          <w:lang w:val="es-ES" w:eastAsia="es-ES"/>
        </w:rPr>
        <w:t>A 1</w:t>
      </w:r>
      <w:r w:rsidR="00D25FD8" w:rsidRPr="00340270">
        <w:rPr>
          <w:rFonts w:ascii="Geometria" w:eastAsia="Times New Roman" w:hAnsi="Geometria" w:cs="Times New Roman"/>
          <w:b/>
          <w:color w:val="000000" w:themeColor="text1"/>
          <w:sz w:val="24"/>
          <w:szCs w:val="24"/>
          <w:lang w:val="es-ES" w:eastAsia="es-ES"/>
        </w:rPr>
        <w:t>4</w:t>
      </w:r>
      <w:r w:rsidRPr="00340270">
        <w:rPr>
          <w:rFonts w:ascii="Geometria" w:eastAsia="Times New Roman" w:hAnsi="Geometria" w:cs="Times New Roman"/>
          <w:b/>
          <w:color w:val="000000" w:themeColor="text1"/>
          <w:sz w:val="24"/>
          <w:szCs w:val="24"/>
          <w:lang w:val="es-ES" w:eastAsia="es-ES"/>
        </w:rPr>
        <w:t xml:space="preserve"> DE DICIEMBRE DE 2021</w:t>
      </w:r>
    </w:p>
    <w:p w14:paraId="005DADBD" w14:textId="77777777" w:rsidR="00B976B8" w:rsidRPr="00340270" w:rsidRDefault="00B976B8" w:rsidP="00B976B8">
      <w:pPr>
        <w:widowControl w:val="0"/>
        <w:spacing w:after="0" w:line="276" w:lineRule="auto"/>
        <w:jc w:val="center"/>
        <w:rPr>
          <w:rFonts w:ascii="Geometria" w:eastAsia="Times New Roman" w:hAnsi="Geometria" w:cs="Times New Roman"/>
          <w:color w:val="000000" w:themeColor="text1"/>
          <w:sz w:val="24"/>
          <w:szCs w:val="24"/>
          <w:highlight w:val="yellow"/>
          <w:lang w:eastAsia="es-ES"/>
        </w:rPr>
      </w:pPr>
    </w:p>
    <w:p w14:paraId="24DECE34" w14:textId="77777777" w:rsidR="00B976B8" w:rsidRPr="00340270" w:rsidRDefault="00B976B8" w:rsidP="00B976B8">
      <w:pPr>
        <w:widowControl w:val="0"/>
        <w:spacing w:after="0" w:line="276" w:lineRule="auto"/>
        <w:jc w:val="center"/>
        <w:rPr>
          <w:rFonts w:ascii="Geometria" w:eastAsia="Times New Roman" w:hAnsi="Geometria" w:cs="Times New Roman"/>
          <w:color w:val="000000" w:themeColor="text1"/>
          <w:sz w:val="24"/>
          <w:szCs w:val="24"/>
          <w:highlight w:val="yellow"/>
          <w:lang w:eastAsia="es-ES"/>
        </w:rPr>
      </w:pPr>
    </w:p>
    <w:p w14:paraId="1299709E" w14:textId="77777777" w:rsidR="00B976B8" w:rsidRPr="00340270" w:rsidRDefault="00B976B8" w:rsidP="00B976B8">
      <w:pPr>
        <w:widowControl w:val="0"/>
        <w:spacing w:after="0" w:line="276" w:lineRule="auto"/>
        <w:jc w:val="center"/>
        <w:rPr>
          <w:rFonts w:ascii="Geometria" w:eastAsia="Times New Roman" w:hAnsi="Geometria" w:cs="Times New Roman"/>
          <w:color w:val="000000" w:themeColor="text1"/>
          <w:sz w:val="24"/>
          <w:szCs w:val="24"/>
          <w:highlight w:val="yellow"/>
          <w:lang w:eastAsia="es-ES"/>
        </w:rPr>
      </w:pPr>
    </w:p>
    <w:p w14:paraId="23822974" w14:textId="77777777" w:rsidR="00B976B8" w:rsidRPr="00340270" w:rsidRDefault="00B976B8" w:rsidP="00B976B8">
      <w:pPr>
        <w:widowControl w:val="0"/>
        <w:spacing w:after="0" w:line="276" w:lineRule="auto"/>
        <w:jc w:val="center"/>
        <w:rPr>
          <w:rFonts w:ascii="Geometria" w:hAnsi="Geometria" w:cs="Times New Roman"/>
          <w:b/>
          <w:bCs/>
          <w:iCs/>
          <w:color w:val="000000" w:themeColor="text1"/>
          <w:sz w:val="24"/>
          <w:szCs w:val="24"/>
        </w:rPr>
      </w:pPr>
      <w:r w:rsidRPr="00340270">
        <w:rPr>
          <w:rFonts w:ascii="Geometria" w:hAnsi="Geometria" w:cs="Times New Roman"/>
          <w:b/>
          <w:color w:val="000000" w:themeColor="text1"/>
          <w:sz w:val="24"/>
          <w:szCs w:val="24"/>
        </w:rPr>
        <w:t>DIPUTADA MÓNICA RODRÍGUEZ DELLA VECCHIA</w:t>
      </w:r>
    </w:p>
    <w:p w14:paraId="537D08A1" w14:textId="77777777" w:rsidR="00B976B8" w:rsidRPr="00340270" w:rsidRDefault="00B976B8" w:rsidP="00B976B8">
      <w:pPr>
        <w:widowControl w:val="0"/>
        <w:spacing w:after="0" w:line="276" w:lineRule="auto"/>
        <w:jc w:val="center"/>
        <w:rPr>
          <w:rFonts w:ascii="Geometria" w:hAnsi="Geometria" w:cs="Times New Roman"/>
          <w:b/>
          <w:bCs/>
          <w:iCs/>
          <w:color w:val="000000" w:themeColor="text1"/>
          <w:sz w:val="24"/>
          <w:szCs w:val="24"/>
        </w:rPr>
      </w:pPr>
      <w:r w:rsidRPr="00340270">
        <w:rPr>
          <w:rFonts w:ascii="Geometria" w:hAnsi="Geometria" w:cs="Times New Roman"/>
          <w:b/>
          <w:bCs/>
          <w:iCs/>
          <w:color w:val="000000" w:themeColor="text1"/>
          <w:sz w:val="24"/>
          <w:szCs w:val="24"/>
        </w:rPr>
        <w:t>INTEGRANTE DEL GRUPO LEGISLATIVO</w:t>
      </w:r>
    </w:p>
    <w:p w14:paraId="7EC0D8E2" w14:textId="77777777" w:rsidR="00B976B8" w:rsidRPr="00340270" w:rsidRDefault="00B976B8" w:rsidP="00B976B8">
      <w:pPr>
        <w:widowControl w:val="0"/>
        <w:spacing w:after="0" w:line="276" w:lineRule="auto"/>
        <w:jc w:val="center"/>
        <w:rPr>
          <w:rFonts w:ascii="Geometria" w:eastAsia="Times New Roman" w:hAnsi="Geometria" w:cs="Times New Roman"/>
          <w:b/>
          <w:bCs/>
          <w:iCs/>
          <w:color w:val="000000" w:themeColor="text1"/>
          <w:sz w:val="24"/>
          <w:szCs w:val="24"/>
          <w:lang w:val="es-ES" w:eastAsia="es-ES"/>
        </w:rPr>
      </w:pPr>
      <w:r w:rsidRPr="00340270">
        <w:rPr>
          <w:rFonts w:ascii="Geometria" w:hAnsi="Geometria" w:cs="Times New Roman"/>
          <w:b/>
          <w:bCs/>
          <w:iCs/>
          <w:color w:val="000000" w:themeColor="text1"/>
          <w:sz w:val="24"/>
          <w:szCs w:val="24"/>
        </w:rPr>
        <w:t>DEL PARTIDO ACCIÓN NACIONAL</w:t>
      </w:r>
    </w:p>
    <w:p w14:paraId="474D527B" w14:textId="77777777" w:rsidR="009027A2" w:rsidRPr="00340270" w:rsidRDefault="00E76F81">
      <w:pPr>
        <w:rPr>
          <w:rFonts w:ascii="Geometria" w:hAnsi="Geometria"/>
          <w:lang w:val="es-ES"/>
        </w:rPr>
      </w:pPr>
    </w:p>
    <w:sectPr w:rsidR="009027A2" w:rsidRPr="00340270" w:rsidSect="00823665">
      <w:headerReference w:type="even" r:id="rId8"/>
      <w:headerReference w:type="default" r:id="rId9"/>
      <w:footerReference w:type="default" r:id="rId10"/>
      <w:headerReference w:type="first" r:id="rId11"/>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EF2A" w14:textId="77777777" w:rsidR="00E76F81" w:rsidRDefault="00E76F81" w:rsidP="00B976B8">
      <w:pPr>
        <w:spacing w:after="0" w:line="240" w:lineRule="auto"/>
      </w:pPr>
      <w:r>
        <w:separator/>
      </w:r>
    </w:p>
  </w:endnote>
  <w:endnote w:type="continuationSeparator" w:id="0">
    <w:p w14:paraId="2A0BE921" w14:textId="77777777" w:rsidR="00E76F81" w:rsidRDefault="00E76F81" w:rsidP="00B9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etria">
    <w:altName w:val="Calibri"/>
    <w:charset w:val="00"/>
    <w:family w:val="swiss"/>
    <w:pitch w:val="variable"/>
    <w:sig w:usb0="A00002EF" w:usb1="5000207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tham Book">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86798"/>
      <w:docPartObj>
        <w:docPartGallery w:val="Page Numbers (Bottom of Page)"/>
        <w:docPartUnique/>
      </w:docPartObj>
    </w:sdtPr>
    <w:sdtEndPr/>
    <w:sdtContent>
      <w:p w14:paraId="580375A8" w14:textId="1244AD4E" w:rsidR="00340270" w:rsidRDefault="00340270">
        <w:pPr>
          <w:pStyle w:val="Piedepgina"/>
          <w:jc w:val="right"/>
        </w:pPr>
        <w:r>
          <w:fldChar w:fldCharType="begin"/>
        </w:r>
        <w:r>
          <w:instrText>PAGE   \* MERGEFORMAT</w:instrText>
        </w:r>
        <w:r>
          <w:fldChar w:fldCharType="separate"/>
        </w:r>
        <w:r>
          <w:rPr>
            <w:lang w:val="es-ES"/>
          </w:rPr>
          <w:t>2</w:t>
        </w:r>
        <w:r>
          <w:fldChar w:fldCharType="end"/>
        </w:r>
      </w:p>
    </w:sdtContent>
  </w:sdt>
  <w:p w14:paraId="50AE9F5F" w14:textId="77777777" w:rsidR="007B2228" w:rsidRPr="005D3A65" w:rsidRDefault="00E76F81" w:rsidP="008754D4">
    <w:pPr>
      <w:pStyle w:val="Piedepgina"/>
      <w:spacing w:line="360" w:lineRule="auto"/>
      <w:rPr>
        <w:rFonts w:ascii="Gotham Book" w:hAnsi="Gotham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40A3" w14:textId="77777777" w:rsidR="00E76F81" w:rsidRDefault="00E76F81" w:rsidP="00B976B8">
      <w:pPr>
        <w:spacing w:after="0" w:line="240" w:lineRule="auto"/>
      </w:pPr>
      <w:r>
        <w:separator/>
      </w:r>
    </w:p>
  </w:footnote>
  <w:footnote w:type="continuationSeparator" w:id="0">
    <w:p w14:paraId="444932CD" w14:textId="77777777" w:rsidR="00E76F81" w:rsidRDefault="00E76F81" w:rsidP="00B976B8">
      <w:pPr>
        <w:spacing w:after="0" w:line="240" w:lineRule="auto"/>
      </w:pPr>
      <w:r>
        <w:continuationSeparator/>
      </w:r>
    </w:p>
  </w:footnote>
  <w:footnote w:id="1">
    <w:p w14:paraId="72CB1BB5" w14:textId="77777777" w:rsidR="00B976B8" w:rsidRPr="00340270" w:rsidRDefault="00B976B8" w:rsidP="00B976B8">
      <w:pPr>
        <w:pStyle w:val="Textonotapie"/>
        <w:jc w:val="both"/>
        <w:rPr>
          <w:rFonts w:ascii="Geometria" w:hAnsi="Geometria" w:cs="Arial"/>
          <w:lang w:val="es-MX"/>
        </w:rPr>
      </w:pPr>
      <w:r w:rsidRPr="00340270">
        <w:rPr>
          <w:rStyle w:val="Refdenotaalpie"/>
          <w:rFonts w:ascii="Geometria" w:hAnsi="Geometria" w:cs="Arial"/>
        </w:rPr>
        <w:footnoteRef/>
      </w:r>
      <w:r w:rsidRPr="00340270">
        <w:rPr>
          <w:rFonts w:ascii="Geometria" w:hAnsi="Geometria" w:cs="Arial"/>
        </w:rPr>
        <w:t xml:space="preserve"> https://www.cedhnl.org.mx/bs/secciones/publicaciones/cartillas/Cartilla-OG-14-sobre-interes-superior-de-la-ninez.pdf</w:t>
      </w:r>
    </w:p>
  </w:footnote>
  <w:footnote w:id="2">
    <w:p w14:paraId="74F2E450" w14:textId="77777777" w:rsidR="00B976B8" w:rsidRPr="00340270" w:rsidRDefault="00B976B8" w:rsidP="00B976B8">
      <w:pPr>
        <w:pStyle w:val="Textonotapie"/>
        <w:jc w:val="both"/>
        <w:rPr>
          <w:rFonts w:ascii="Geometria" w:hAnsi="Geometria"/>
          <w:lang w:val="es-MX"/>
        </w:rPr>
      </w:pPr>
      <w:r w:rsidRPr="00340270">
        <w:rPr>
          <w:rStyle w:val="Refdenotaalpie"/>
          <w:rFonts w:ascii="Geometria" w:hAnsi="Geometria"/>
        </w:rPr>
        <w:footnoteRef/>
      </w:r>
      <w:r w:rsidRPr="00340270">
        <w:rPr>
          <w:rFonts w:ascii="Geometria" w:hAnsi="Geometria"/>
        </w:rPr>
        <w:t xml:space="preserve"> https://www.cndh.org.mx/sites/default/files/doc/Programas/Ninez_familia/Material/cuadri_interes_superior_NNA.pdf</w:t>
      </w:r>
    </w:p>
  </w:footnote>
  <w:footnote w:id="3">
    <w:p w14:paraId="252DD11E" w14:textId="77777777" w:rsidR="00B976B8" w:rsidRPr="00B51D10" w:rsidRDefault="00B976B8" w:rsidP="00B976B8">
      <w:pPr>
        <w:pStyle w:val="Textonotapie"/>
      </w:pPr>
      <w:r w:rsidRPr="00340270">
        <w:rPr>
          <w:rStyle w:val="Refdenotaalpie"/>
          <w:rFonts w:ascii="Geometria" w:hAnsi="Geometria"/>
        </w:rPr>
        <w:footnoteRef/>
      </w:r>
      <w:r w:rsidRPr="00340270">
        <w:rPr>
          <w:rFonts w:ascii="Geometria" w:hAnsi="Geometria"/>
        </w:rPr>
        <w:t xml:space="preserve"> Artículo 47 fracción VIII. Ley General de los Derechos de Niñas, Niños y Adolescentes</w:t>
      </w:r>
      <w:r>
        <w:t xml:space="preserve"> </w:t>
      </w:r>
    </w:p>
  </w:footnote>
  <w:footnote w:id="4">
    <w:p w14:paraId="69BC2FB5" w14:textId="77777777" w:rsidR="00B976B8" w:rsidRPr="00340270" w:rsidRDefault="00B976B8" w:rsidP="00B976B8">
      <w:pPr>
        <w:pStyle w:val="Textonotapie"/>
        <w:rPr>
          <w:rFonts w:ascii="Geometria" w:hAnsi="Geometria"/>
          <w:lang w:val="es-MX"/>
        </w:rPr>
      </w:pPr>
      <w:r w:rsidRPr="00340270">
        <w:rPr>
          <w:rStyle w:val="Refdenotaalpie"/>
          <w:rFonts w:ascii="Geometria" w:hAnsi="Geometria"/>
        </w:rPr>
        <w:footnoteRef/>
      </w:r>
      <w:r w:rsidRPr="00340270">
        <w:rPr>
          <w:rFonts w:ascii="Geometria" w:hAnsi="Geometria"/>
        </w:rPr>
        <w:t xml:space="preserve"> https://www.unicef.org/mexico/protecci%C3%B3n-la-ni%C3%B1ez-y-adolescencia</w:t>
      </w:r>
    </w:p>
  </w:footnote>
  <w:footnote w:id="5">
    <w:p w14:paraId="737F1B5A" w14:textId="77777777" w:rsidR="00B976B8" w:rsidRPr="007A71D8" w:rsidRDefault="00B976B8" w:rsidP="00B976B8">
      <w:pPr>
        <w:pStyle w:val="Textonotapie"/>
        <w:rPr>
          <w:lang w:val="es-MX"/>
        </w:rPr>
      </w:pPr>
      <w:r w:rsidRPr="00340270">
        <w:rPr>
          <w:rStyle w:val="Refdenotaalpie"/>
          <w:rFonts w:ascii="Geometria" w:hAnsi="Geometria"/>
        </w:rPr>
        <w:footnoteRef/>
      </w:r>
      <w:r w:rsidRPr="00340270">
        <w:rPr>
          <w:rFonts w:ascii="Geometria" w:hAnsi="Geometria"/>
        </w:rPr>
        <w:t xml:space="preserve"> https://www.paho.org/es/temas/violencia-contra-ninas-ninos</w:t>
      </w:r>
    </w:p>
  </w:footnote>
  <w:footnote w:id="6">
    <w:p w14:paraId="6E493B69" w14:textId="77777777" w:rsidR="00B976B8" w:rsidRPr="00340270" w:rsidRDefault="00B976B8" w:rsidP="00B976B8">
      <w:pPr>
        <w:pStyle w:val="Textonotapie"/>
        <w:jc w:val="both"/>
        <w:rPr>
          <w:rFonts w:ascii="Geometria" w:hAnsi="Geometria"/>
          <w:lang w:val="es-MX"/>
        </w:rPr>
      </w:pPr>
      <w:r w:rsidRPr="00340270">
        <w:rPr>
          <w:rStyle w:val="Refdenotaalpie"/>
          <w:rFonts w:ascii="Geometria" w:hAnsi="Geometria"/>
        </w:rPr>
        <w:footnoteRef/>
      </w:r>
      <w:r w:rsidRPr="00340270">
        <w:rPr>
          <w:rFonts w:ascii="Geometria" w:hAnsi="Geometria"/>
        </w:rPr>
        <w:t xml:space="preserve"> https://www.elfinanciero.com.mx/nacional/2021/09/21/encierro-deriva-en-violencia-vs-53-de-ninos-en-mexico-en-2020-unicef/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4F3F" w14:textId="77777777" w:rsidR="007B2228" w:rsidRDefault="00E76F81">
    <w:pPr>
      <w:pStyle w:val="Encabezado"/>
    </w:pPr>
    <w:r>
      <w:rPr>
        <w:noProof/>
      </w:rPr>
      <w:pict w14:anchorId="09814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1026" type="#_x0000_t75" style="position:absolute;margin-left:0;margin-top:0;width:372.6pt;height:52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E2D5" w14:textId="77777777" w:rsidR="007B2228" w:rsidRDefault="001E5D7F" w:rsidP="00914953">
    <w:pPr>
      <w:pStyle w:val="Encabezado"/>
      <w:jc w:val="center"/>
    </w:pPr>
    <w:r w:rsidRPr="006D76B9">
      <w:rPr>
        <w:noProof/>
        <w:sz w:val="26"/>
        <w:szCs w:val="26"/>
        <w:lang w:val="en-US" w:eastAsia="en-US"/>
      </w:rPr>
      <w:drawing>
        <wp:anchor distT="0" distB="0" distL="114300" distR="114300" simplePos="0" relativeHeight="251661312" behindDoc="0" locked="0" layoutInCell="1" allowOverlap="1" wp14:anchorId="2A6C7A22" wp14:editId="1E9627CC">
          <wp:simplePos x="0" y="0"/>
          <wp:positionH relativeFrom="margin">
            <wp:posOffset>-635</wp:posOffset>
          </wp:positionH>
          <wp:positionV relativeFrom="paragraph">
            <wp:posOffset>1270</wp:posOffset>
          </wp:positionV>
          <wp:extent cx="2959100" cy="1180559"/>
          <wp:effectExtent l="0" t="0" r="0" b="0"/>
          <wp:wrapNone/>
          <wp:docPr id="6" name="Imagen 6"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7223" cy="1191779"/>
                  </a:xfrm>
                  <a:prstGeom prst="rect">
                    <a:avLst/>
                  </a:prstGeom>
                </pic:spPr>
              </pic:pic>
            </a:graphicData>
          </a:graphic>
          <wp14:sizeRelH relativeFrom="page">
            <wp14:pctWidth>0</wp14:pctWidth>
          </wp14:sizeRelH>
          <wp14:sizeRelV relativeFrom="page">
            <wp14:pctHeight>0</wp14:pctHeight>
          </wp14:sizeRelV>
        </wp:anchor>
      </w:drawing>
    </w:r>
  </w:p>
  <w:p w14:paraId="012EF421" w14:textId="77777777" w:rsidR="007B2228" w:rsidRDefault="00E76F81" w:rsidP="00914953">
    <w:pPr>
      <w:pStyle w:val="Encabezado"/>
      <w:jc w:val="center"/>
    </w:pPr>
  </w:p>
  <w:p w14:paraId="015834F0" w14:textId="77777777" w:rsidR="007B2228" w:rsidRDefault="00E76F81" w:rsidP="00914953">
    <w:pPr>
      <w:pStyle w:val="Encabezado"/>
      <w:jc w:val="center"/>
    </w:pPr>
  </w:p>
  <w:p w14:paraId="2FF38F57" w14:textId="77777777" w:rsidR="007B2228" w:rsidRDefault="00E76F81" w:rsidP="00914953">
    <w:pPr>
      <w:pStyle w:val="Encabezado"/>
      <w:jc w:val="center"/>
    </w:pPr>
  </w:p>
  <w:p w14:paraId="2DCECBC4" w14:textId="77777777" w:rsidR="007B2228" w:rsidRDefault="00E76F81" w:rsidP="00914953">
    <w:pPr>
      <w:pStyle w:val="Encabezado"/>
      <w:jc w:val="center"/>
    </w:pPr>
  </w:p>
  <w:p w14:paraId="716BF082" w14:textId="77777777" w:rsidR="007B2228" w:rsidRDefault="00E76F81" w:rsidP="00914953">
    <w:pPr>
      <w:pStyle w:val="Encabezado"/>
      <w:jc w:val="center"/>
    </w:pPr>
  </w:p>
  <w:p w14:paraId="54F6ACAA" w14:textId="77777777" w:rsidR="007B2228" w:rsidRDefault="00E76F81" w:rsidP="00914953">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8F31" w14:textId="77777777" w:rsidR="007B2228" w:rsidRDefault="00E76F81">
    <w:pPr>
      <w:pStyle w:val="Encabezado"/>
    </w:pPr>
    <w:r>
      <w:rPr>
        <w:noProof/>
      </w:rPr>
      <w:pict w14:anchorId="514F9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1025" type="#_x0000_t75" style="position:absolute;margin-left:0;margin-top:0;width:372.6pt;height:52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70E79"/>
    <w:multiLevelType w:val="hybridMultilevel"/>
    <w:tmpl w:val="C05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B8"/>
    <w:rsid w:val="001E5D7F"/>
    <w:rsid w:val="002E331B"/>
    <w:rsid w:val="00340270"/>
    <w:rsid w:val="004F092E"/>
    <w:rsid w:val="00AB6CE2"/>
    <w:rsid w:val="00B976B8"/>
    <w:rsid w:val="00D25FD8"/>
    <w:rsid w:val="00E76F81"/>
    <w:rsid w:val="00F1318A"/>
    <w:rsid w:val="00F61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5FE6D"/>
  <w15:chartTrackingRefBased/>
  <w15:docId w15:val="{90EF3C6A-6806-2C43-A132-F3A02723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B8"/>
    <w:pPr>
      <w:spacing w:after="160" w:line="259" w:lineRule="auto"/>
    </w:pPr>
    <w:rPr>
      <w:rFonts w:eastAsiaTheme="minorEastAsia"/>
      <w:sz w:val="22"/>
      <w:szCs w:val="2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76B8"/>
    <w:rPr>
      <w:rFonts w:eastAsiaTheme="minorEastAsia"/>
      <w:sz w:val="22"/>
      <w:szCs w:val="22"/>
      <w:lang w:eastAsia="ja-JP"/>
    </w:rPr>
  </w:style>
  <w:style w:type="paragraph" w:styleId="Piedepgina">
    <w:name w:val="footer"/>
    <w:basedOn w:val="Normal"/>
    <w:link w:val="PiedepginaCar"/>
    <w:uiPriority w:val="99"/>
    <w:unhideWhenUsed/>
    <w:rsid w:val="00B97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76B8"/>
    <w:rPr>
      <w:rFonts w:eastAsiaTheme="minorEastAsia"/>
      <w:sz w:val="22"/>
      <w:szCs w:val="22"/>
      <w:lang w:eastAsia="ja-JP"/>
    </w:rPr>
  </w:style>
  <w:style w:type="paragraph" w:styleId="Textonotapie">
    <w:name w:val="footnote text"/>
    <w:basedOn w:val="Normal"/>
    <w:link w:val="TextonotapieCar"/>
    <w:uiPriority w:val="99"/>
    <w:unhideWhenUsed/>
    <w:rsid w:val="00B976B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976B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B976B8"/>
    <w:rPr>
      <w:vertAlign w:val="superscript"/>
    </w:rPr>
  </w:style>
  <w:style w:type="table" w:styleId="Tablaconcuadrcula">
    <w:name w:val="Table Grid"/>
    <w:basedOn w:val="Tablanormal"/>
    <w:uiPriority w:val="39"/>
    <w:rsid w:val="00B976B8"/>
    <w:rPr>
      <w:rFonts w:eastAsiaTheme="minorEastAsia"/>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
    <w:basedOn w:val="Normal"/>
    <w:link w:val="PrrafodelistaCar"/>
    <w:uiPriority w:val="34"/>
    <w:qFormat/>
    <w:rsid w:val="00B976B8"/>
    <w:pPr>
      <w:ind w:left="720"/>
      <w:contextualSpacing/>
    </w:pPr>
  </w:style>
  <w:style w:type="character" w:customStyle="1" w:styleId="PrrafodelistaCar">
    <w:name w:val="Párrafo de lista Car"/>
    <w:aliases w:val="lp1 Car,List Paragraph1 Car"/>
    <w:link w:val="Prrafodelista"/>
    <w:uiPriority w:val="34"/>
    <w:locked/>
    <w:rsid w:val="00B976B8"/>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654A-058D-4F87-B88A-1FA77930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1874</Words>
  <Characters>10313</Characters>
  <Application>Microsoft Office Word</Application>
  <DocSecurity>0</DocSecurity>
  <Lines>85</Lines>
  <Paragraphs>24</Paragraphs>
  <ScaleCrop>false</ScaleCrop>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Téllez Arias</dc:creator>
  <cp:keywords/>
  <dc:description/>
  <cp:lastModifiedBy>Silvia Pérez Pérez</cp:lastModifiedBy>
  <cp:revision>2</cp:revision>
  <cp:lastPrinted>2021-12-14T22:21:00Z</cp:lastPrinted>
  <dcterms:created xsi:type="dcterms:W3CDTF">2021-12-15T21:55:00Z</dcterms:created>
  <dcterms:modified xsi:type="dcterms:W3CDTF">2021-12-15T21:55:00Z</dcterms:modified>
</cp:coreProperties>
</file>