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71B2" w14:textId="77777777" w:rsidR="007331C7" w:rsidRPr="00E87998" w:rsidRDefault="007331C7" w:rsidP="007331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</w:p>
    <w:p w14:paraId="50C66DF7" w14:textId="77777777" w:rsidR="007331C7" w:rsidRPr="00E87998" w:rsidRDefault="007331C7" w:rsidP="007331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E87998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CIUDADANOS DIPUTADOS INTEGRANTES</w:t>
      </w:r>
    </w:p>
    <w:p w14:paraId="67756E53" w14:textId="77777777" w:rsidR="007331C7" w:rsidRPr="00E87998" w:rsidRDefault="007331C7" w:rsidP="007331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E87998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DE LA </w:t>
      </w:r>
      <w:r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MESA DIRECTIVA</w:t>
      </w:r>
      <w:r w:rsidRPr="00E87998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DE LA LX</w:t>
      </w:r>
      <w:r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I</w:t>
      </w:r>
      <w:r w:rsidRPr="00E87998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LEGISLATURA</w:t>
      </w:r>
    </w:p>
    <w:p w14:paraId="1F165EF0" w14:textId="77777777" w:rsidR="007331C7" w:rsidRPr="00E87998" w:rsidRDefault="007331C7" w:rsidP="007331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E87998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DEL HONORABLE CONGRESO DEL ESTADO</w:t>
      </w:r>
    </w:p>
    <w:p w14:paraId="3844EF89" w14:textId="77777777" w:rsidR="007331C7" w:rsidRPr="00E87998" w:rsidRDefault="007331C7" w:rsidP="007331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E87998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LIBRE Y SOBERANO DE PUEBLA</w:t>
      </w:r>
    </w:p>
    <w:p w14:paraId="47A62626" w14:textId="77777777" w:rsidR="007331C7" w:rsidRPr="00E87998" w:rsidRDefault="007331C7" w:rsidP="007331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E87998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P R E S E N T E</w:t>
      </w:r>
    </w:p>
    <w:p w14:paraId="4C124F4E" w14:textId="77777777" w:rsidR="007331C7" w:rsidRDefault="007331C7" w:rsidP="007331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</w:p>
    <w:p w14:paraId="75793275" w14:textId="77777777" w:rsidR="007331C7" w:rsidRPr="00E87998" w:rsidRDefault="007331C7" w:rsidP="007331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</w:p>
    <w:p w14:paraId="4591AB83" w14:textId="77777777" w:rsidR="007331C7" w:rsidRPr="00E87998" w:rsidRDefault="007331C7" w:rsidP="007331C7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La</w:t>
      </w: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suscrit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</w:t>
      </w: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Diputada Karla Rodríguez Palacios</w:t>
      </w: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integrante </w:t>
      </w: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del Grupo Legislativo del Partido Acción Nacional de la LX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</w:t>
      </w: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Legislatura del Honorable Congreso del Estado, con fundamento en lo dispuesto por los artículos </w:t>
      </w:r>
      <w:r w:rsidRPr="00E87998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2 fracción XIX, 44 fracción II, 84, 134 y 135 de la Ley Orgánica del Poder Legislativo del Estado Libre y Soberano de Puebla; 120 fracción VI y 146 del Reglamento Interior del Honorable Congreso del Estado Libre y Soberano de Puebla</w:t>
      </w:r>
      <w:r w:rsidRPr="00E87998">
        <w:rPr>
          <w:rFonts w:ascii="Arial" w:hAnsi="Arial" w:cs="Arial"/>
          <w:color w:val="000000" w:themeColor="text1"/>
          <w:sz w:val="24"/>
          <w:szCs w:val="24"/>
        </w:rPr>
        <w:t>,</w:t>
      </w: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someto a consideración de este Honorable Cuerpo Colegiado el presente Punto de Acuerdo, conforme a los siguientes:</w:t>
      </w:r>
    </w:p>
    <w:p w14:paraId="006DA7EC" w14:textId="77777777" w:rsidR="007331C7" w:rsidRDefault="007331C7" w:rsidP="007331C7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09CFA85C" w14:textId="77777777" w:rsidR="007331C7" w:rsidRPr="00E87998" w:rsidRDefault="007331C7" w:rsidP="007331C7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7E7A778F" w14:textId="77777777" w:rsidR="007331C7" w:rsidRDefault="007331C7" w:rsidP="007331C7">
      <w:pPr>
        <w:spacing w:after="0" w:line="264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E87998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C O N S I D E R A N D O S</w:t>
      </w:r>
    </w:p>
    <w:p w14:paraId="3B499FC0" w14:textId="77777777" w:rsidR="007331C7" w:rsidRDefault="007331C7" w:rsidP="0073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2824F1C" w14:textId="77777777" w:rsidR="007331C7" w:rsidRDefault="007331C7" w:rsidP="0073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C21AE27" w14:textId="77777777" w:rsidR="007331C7" w:rsidRDefault="007331C7" w:rsidP="0073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9534D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la Constitución Política de los Estados Unidos Mexicanos establece, en su artículo 1º, que </w:t>
      </w:r>
      <w:r w:rsidRPr="005F3248">
        <w:rPr>
          <w:rFonts w:ascii="Arial" w:hAnsi="Arial" w:cs="Arial"/>
          <w:sz w:val="24"/>
          <w:szCs w:val="24"/>
        </w:rPr>
        <w:t xml:space="preserve">todas las personas gozarán de los derechos humanos reconocidos en </w:t>
      </w:r>
      <w:r>
        <w:rPr>
          <w:rFonts w:ascii="Arial" w:hAnsi="Arial" w:cs="Arial"/>
          <w:sz w:val="24"/>
          <w:szCs w:val="24"/>
        </w:rPr>
        <w:t>nuestra</w:t>
      </w:r>
      <w:r w:rsidRPr="005F3248">
        <w:rPr>
          <w:rFonts w:ascii="Arial" w:hAnsi="Arial" w:cs="Arial"/>
          <w:sz w:val="24"/>
          <w:szCs w:val="24"/>
        </w:rPr>
        <w:t xml:space="preserve"> Constitución y en los tratados internacionales de los que el Estado Mexicano sea parte, así como de las garantías para su protección, cuyo ejercicio no podrá restringirse ni suspenderse</w:t>
      </w:r>
      <w:r>
        <w:rPr>
          <w:rFonts w:ascii="Arial" w:hAnsi="Arial" w:cs="Arial"/>
          <w:sz w:val="24"/>
          <w:szCs w:val="24"/>
        </w:rPr>
        <w:t>.</w:t>
      </w:r>
    </w:p>
    <w:p w14:paraId="2322E4DD" w14:textId="77777777" w:rsidR="007331C7" w:rsidRDefault="007331C7" w:rsidP="0073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CB2ABD5" w14:textId="77777777" w:rsidR="007331C7" w:rsidRDefault="007331C7" w:rsidP="0073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de igual forma, dicho numeral menciona que l</w:t>
      </w:r>
      <w:r w:rsidRPr="005F3248">
        <w:rPr>
          <w:rFonts w:ascii="Arial" w:hAnsi="Arial" w:cs="Arial"/>
          <w:sz w:val="24"/>
          <w:szCs w:val="24"/>
        </w:rPr>
        <w:t xml:space="preserve">as normas relativas a los derechos humanos se interpretarán de conformidad con </w:t>
      </w:r>
      <w:r>
        <w:rPr>
          <w:rFonts w:ascii="Arial" w:hAnsi="Arial" w:cs="Arial"/>
          <w:sz w:val="24"/>
          <w:szCs w:val="24"/>
        </w:rPr>
        <w:t xml:space="preserve">nuestro máximo ordenamiento jurídico </w:t>
      </w:r>
      <w:r w:rsidRPr="005F3248">
        <w:rPr>
          <w:rFonts w:ascii="Arial" w:hAnsi="Arial" w:cs="Arial"/>
          <w:sz w:val="24"/>
          <w:szCs w:val="24"/>
        </w:rPr>
        <w:t>y con los tratados internacionales de la materia</w:t>
      </w:r>
      <w:r>
        <w:rPr>
          <w:rFonts w:ascii="Arial" w:hAnsi="Arial" w:cs="Arial"/>
          <w:sz w:val="24"/>
          <w:szCs w:val="24"/>
        </w:rPr>
        <w:t>,</w:t>
      </w:r>
      <w:r w:rsidRPr="005F3248">
        <w:rPr>
          <w:rFonts w:ascii="Arial" w:hAnsi="Arial" w:cs="Arial"/>
          <w:sz w:val="24"/>
          <w:szCs w:val="24"/>
        </w:rPr>
        <w:t xml:space="preserve"> favoreciendo en todo tiempo a las pe</w:t>
      </w:r>
      <w:r>
        <w:rPr>
          <w:rFonts w:ascii="Arial" w:hAnsi="Arial" w:cs="Arial"/>
          <w:sz w:val="24"/>
          <w:szCs w:val="24"/>
        </w:rPr>
        <w:t>rsonas la protección más amplia, lo que conocemos como principio “</w:t>
      </w:r>
      <w:proofErr w:type="spellStart"/>
      <w:r>
        <w:rPr>
          <w:rFonts w:ascii="Arial" w:hAnsi="Arial" w:cs="Arial"/>
          <w:sz w:val="24"/>
          <w:szCs w:val="24"/>
        </w:rPr>
        <w:t>pro-persona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14:paraId="3D76D109" w14:textId="77777777" w:rsidR="007331C7" w:rsidRDefault="007331C7" w:rsidP="0073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23E2B20" w14:textId="77777777" w:rsidR="007331C7" w:rsidRPr="005F3248" w:rsidRDefault="007331C7" w:rsidP="0073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en este tenor, es que t</w:t>
      </w:r>
      <w:r w:rsidRPr="005F3248">
        <w:rPr>
          <w:rFonts w:ascii="Arial" w:hAnsi="Arial" w:cs="Arial"/>
          <w:sz w:val="24"/>
          <w:szCs w:val="24"/>
        </w:rPr>
        <w:t>odas las autoridades, en el ámbito de su competencia, tienen la obligación de promover, respetar, proteger y garantizar los derechos humanos</w:t>
      </w:r>
      <w:r>
        <w:rPr>
          <w:rFonts w:ascii="Arial" w:hAnsi="Arial" w:cs="Arial"/>
          <w:sz w:val="24"/>
          <w:szCs w:val="24"/>
        </w:rPr>
        <w:t>,</w:t>
      </w:r>
      <w:r w:rsidRPr="005F324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acuerdo</w:t>
      </w:r>
      <w:r w:rsidRPr="005F3248">
        <w:rPr>
          <w:rFonts w:ascii="Arial" w:hAnsi="Arial" w:cs="Arial"/>
          <w:sz w:val="24"/>
          <w:szCs w:val="24"/>
        </w:rPr>
        <w:t xml:space="preserve"> con los principios de universalidad, interdependencia, in</w:t>
      </w:r>
      <w:r>
        <w:rPr>
          <w:rFonts w:ascii="Arial" w:hAnsi="Arial" w:cs="Arial"/>
          <w:sz w:val="24"/>
          <w:szCs w:val="24"/>
        </w:rPr>
        <w:t>divisibilidad y progresividad; e</w:t>
      </w:r>
      <w:r w:rsidRPr="005F3248">
        <w:rPr>
          <w:rFonts w:ascii="Arial" w:hAnsi="Arial" w:cs="Arial"/>
          <w:sz w:val="24"/>
          <w:szCs w:val="24"/>
        </w:rPr>
        <w:t xml:space="preserve">n consecuencia, el Estado deberá </w:t>
      </w:r>
      <w:r w:rsidRPr="005F3248">
        <w:rPr>
          <w:rFonts w:ascii="Arial" w:hAnsi="Arial" w:cs="Arial"/>
          <w:sz w:val="24"/>
          <w:szCs w:val="24"/>
        </w:rPr>
        <w:lastRenderedPageBreak/>
        <w:t>prevenir, investigar, sancionar y reparar las violaciones a los derechos humanos, en los términos que establezca la ley</w:t>
      </w:r>
      <w:r>
        <w:rPr>
          <w:rFonts w:ascii="Arial" w:hAnsi="Arial" w:cs="Arial"/>
          <w:sz w:val="24"/>
          <w:szCs w:val="24"/>
        </w:rPr>
        <w:t xml:space="preserve"> en la materia. </w:t>
      </w:r>
    </w:p>
    <w:p w14:paraId="760930D4" w14:textId="77777777" w:rsidR="007331C7" w:rsidRDefault="007331C7" w:rsidP="0073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9A33CC9" w14:textId="77777777" w:rsidR="007331C7" w:rsidRDefault="007331C7" w:rsidP="0073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d</w:t>
      </w:r>
      <w:r w:rsidRPr="00464FDC">
        <w:rPr>
          <w:rFonts w:ascii="Arial" w:hAnsi="Arial" w:cs="Arial"/>
          <w:sz w:val="24"/>
          <w:szCs w:val="24"/>
        </w:rPr>
        <w:t xml:space="preserve">ado que las </w:t>
      </w:r>
      <w:r>
        <w:rPr>
          <w:rFonts w:ascii="Arial" w:hAnsi="Arial" w:cs="Arial"/>
          <w:sz w:val="24"/>
          <w:szCs w:val="24"/>
        </w:rPr>
        <w:t>facultades</w:t>
      </w:r>
      <w:r w:rsidRPr="00464FDC">
        <w:rPr>
          <w:rFonts w:ascii="Arial" w:hAnsi="Arial" w:cs="Arial"/>
          <w:sz w:val="24"/>
          <w:szCs w:val="24"/>
        </w:rPr>
        <w:t xml:space="preserve"> del Estado requieren que personas particulares ejerzan determinadas funciones administrativas, es necesario</w:t>
      </w:r>
      <w:r>
        <w:rPr>
          <w:rFonts w:ascii="Arial" w:hAnsi="Arial" w:cs="Arial"/>
          <w:sz w:val="24"/>
          <w:szCs w:val="24"/>
        </w:rPr>
        <w:t xml:space="preserve"> que estas personas conozcan cua</w:t>
      </w:r>
      <w:r w:rsidRPr="00464FDC">
        <w:rPr>
          <w:rFonts w:ascii="Arial" w:hAnsi="Arial" w:cs="Arial"/>
          <w:sz w:val="24"/>
          <w:szCs w:val="24"/>
        </w:rPr>
        <w:t xml:space="preserve">les son los principios </w:t>
      </w:r>
      <w:r>
        <w:rPr>
          <w:rFonts w:ascii="Arial" w:hAnsi="Arial" w:cs="Arial"/>
          <w:sz w:val="24"/>
          <w:szCs w:val="24"/>
        </w:rPr>
        <w:t>que emergieron</w:t>
      </w:r>
      <w:r w:rsidRPr="00464FDC">
        <w:rPr>
          <w:rFonts w:ascii="Arial" w:hAnsi="Arial" w:cs="Arial"/>
          <w:sz w:val="24"/>
          <w:szCs w:val="24"/>
        </w:rPr>
        <w:t xml:space="preserve"> a partir de la reforma constitucional</w:t>
      </w:r>
      <w:r>
        <w:rPr>
          <w:rFonts w:ascii="Arial" w:hAnsi="Arial" w:cs="Arial"/>
          <w:sz w:val="24"/>
          <w:szCs w:val="24"/>
        </w:rPr>
        <w:t>,</w:t>
      </w:r>
      <w:r w:rsidRPr="00464FDC">
        <w:rPr>
          <w:rFonts w:ascii="Arial" w:hAnsi="Arial" w:cs="Arial"/>
          <w:sz w:val="24"/>
          <w:szCs w:val="24"/>
        </w:rPr>
        <w:t xml:space="preserve"> en mate</w:t>
      </w:r>
      <w:r>
        <w:rPr>
          <w:rFonts w:ascii="Arial" w:hAnsi="Arial" w:cs="Arial"/>
          <w:sz w:val="24"/>
          <w:szCs w:val="24"/>
        </w:rPr>
        <w:t>ria de derechos humanos de 2011, así como de otros temas de gran relevancia y trascendencia para el servicio público y la atención ciudadana</w:t>
      </w:r>
      <w:r>
        <w:rPr>
          <w:rStyle w:val="Refdenotaalpi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.</w:t>
      </w:r>
    </w:p>
    <w:p w14:paraId="665FC9F4" w14:textId="77777777" w:rsidR="007331C7" w:rsidRDefault="007331C7" w:rsidP="0073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3D374CE" w14:textId="77777777" w:rsidR="007331C7" w:rsidRDefault="007331C7" w:rsidP="0073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Pr="00464FDC">
        <w:rPr>
          <w:rFonts w:ascii="Arial" w:hAnsi="Arial" w:cs="Arial"/>
          <w:sz w:val="24"/>
          <w:szCs w:val="24"/>
        </w:rPr>
        <w:t xml:space="preserve">el desempeño de </w:t>
      </w:r>
      <w:r>
        <w:rPr>
          <w:rFonts w:ascii="Arial" w:hAnsi="Arial" w:cs="Arial"/>
          <w:sz w:val="24"/>
          <w:szCs w:val="24"/>
        </w:rPr>
        <w:t>las tareas de las personas servidoras públicas</w:t>
      </w:r>
      <w:r w:rsidRPr="00464F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tiene que ir de la mano con </w:t>
      </w:r>
      <w:r w:rsidRPr="00464FD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romover, respetar, proteger y g</w:t>
      </w:r>
      <w:r w:rsidRPr="00464FD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 w:rsidRPr="00464FDC">
        <w:rPr>
          <w:rFonts w:ascii="Arial" w:hAnsi="Arial" w:cs="Arial"/>
          <w:sz w:val="24"/>
          <w:szCs w:val="24"/>
        </w:rPr>
        <w:t xml:space="preserve">ntizar los derechos humanos de todas </w:t>
      </w:r>
      <w:r>
        <w:rPr>
          <w:rFonts w:ascii="Arial" w:hAnsi="Arial" w:cs="Arial"/>
          <w:sz w:val="24"/>
          <w:szCs w:val="24"/>
        </w:rPr>
        <w:t xml:space="preserve">las personas por igual, por lo cual al ser las y los funcionarios el primer contacto entre la población y el Estado, es necesario brindar una atención de calidad a quienes requieren la prestación de un servicio o la realización de trámites gubernamentales en general. </w:t>
      </w:r>
    </w:p>
    <w:p w14:paraId="6234AA2C" w14:textId="77777777" w:rsidR="007331C7" w:rsidRDefault="007331C7" w:rsidP="0073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97141B0" w14:textId="77777777" w:rsidR="007331C7" w:rsidRDefault="007331C7" w:rsidP="0073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resulta importante </w:t>
      </w:r>
      <w:r w:rsidRPr="00464FDC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las personas servidoras públicas </w:t>
      </w:r>
      <w:r w:rsidRPr="00464FDC">
        <w:rPr>
          <w:rFonts w:ascii="Arial" w:hAnsi="Arial" w:cs="Arial"/>
          <w:sz w:val="24"/>
          <w:szCs w:val="24"/>
        </w:rPr>
        <w:t>conozcan l</w:t>
      </w:r>
      <w:r>
        <w:rPr>
          <w:rFonts w:ascii="Arial" w:hAnsi="Arial" w:cs="Arial"/>
          <w:sz w:val="24"/>
          <w:szCs w:val="24"/>
        </w:rPr>
        <w:t>os</w:t>
      </w:r>
      <w:r w:rsidRPr="00464FDC">
        <w:rPr>
          <w:rFonts w:ascii="Arial" w:hAnsi="Arial" w:cs="Arial"/>
          <w:sz w:val="24"/>
          <w:szCs w:val="24"/>
        </w:rPr>
        <w:t xml:space="preserve"> ordenamiento</w:t>
      </w:r>
      <w:r>
        <w:rPr>
          <w:rFonts w:ascii="Arial" w:hAnsi="Arial" w:cs="Arial"/>
          <w:sz w:val="24"/>
          <w:szCs w:val="24"/>
        </w:rPr>
        <w:t>s</w:t>
      </w:r>
      <w:r w:rsidRPr="00464FDC">
        <w:rPr>
          <w:rFonts w:ascii="Arial" w:hAnsi="Arial" w:cs="Arial"/>
          <w:sz w:val="24"/>
          <w:szCs w:val="24"/>
        </w:rPr>
        <w:t xml:space="preserve"> jurídico</w:t>
      </w:r>
      <w:r>
        <w:rPr>
          <w:rFonts w:ascii="Arial" w:hAnsi="Arial" w:cs="Arial"/>
          <w:sz w:val="24"/>
          <w:szCs w:val="24"/>
        </w:rPr>
        <w:t>s</w:t>
      </w:r>
      <w:r w:rsidRPr="00464FDC">
        <w:rPr>
          <w:rFonts w:ascii="Arial" w:hAnsi="Arial" w:cs="Arial"/>
          <w:sz w:val="24"/>
          <w:szCs w:val="24"/>
        </w:rPr>
        <w:t xml:space="preserve"> vigente</w:t>
      </w:r>
      <w:r>
        <w:rPr>
          <w:rFonts w:ascii="Arial" w:hAnsi="Arial" w:cs="Arial"/>
          <w:sz w:val="24"/>
          <w:szCs w:val="24"/>
        </w:rPr>
        <w:t>s</w:t>
      </w:r>
      <w:r w:rsidRPr="00464FDC">
        <w:rPr>
          <w:rFonts w:ascii="Arial" w:hAnsi="Arial" w:cs="Arial"/>
          <w:sz w:val="24"/>
          <w:szCs w:val="24"/>
        </w:rPr>
        <w:t xml:space="preserve"> y sus responsabilidades administrativas, </w:t>
      </w:r>
      <w:r>
        <w:rPr>
          <w:rFonts w:ascii="Arial" w:hAnsi="Arial" w:cs="Arial"/>
          <w:sz w:val="24"/>
          <w:szCs w:val="24"/>
        </w:rPr>
        <w:t xml:space="preserve">para así dimensionar </w:t>
      </w:r>
      <w:r w:rsidRPr="00464FDC">
        <w:rPr>
          <w:rFonts w:ascii="Arial" w:hAnsi="Arial" w:cs="Arial"/>
          <w:sz w:val="24"/>
          <w:szCs w:val="24"/>
        </w:rPr>
        <w:t xml:space="preserve">la violación de derechos humanos </w:t>
      </w:r>
      <w:r>
        <w:rPr>
          <w:rFonts w:ascii="Arial" w:hAnsi="Arial" w:cs="Arial"/>
          <w:sz w:val="24"/>
          <w:szCs w:val="24"/>
        </w:rPr>
        <w:t xml:space="preserve">que </w:t>
      </w:r>
      <w:r w:rsidRPr="00464FDC">
        <w:rPr>
          <w:rFonts w:ascii="Arial" w:hAnsi="Arial" w:cs="Arial"/>
          <w:sz w:val="24"/>
          <w:szCs w:val="24"/>
        </w:rPr>
        <w:t>puede</w:t>
      </w:r>
      <w:r>
        <w:rPr>
          <w:rFonts w:ascii="Arial" w:hAnsi="Arial" w:cs="Arial"/>
          <w:sz w:val="24"/>
          <w:szCs w:val="24"/>
        </w:rPr>
        <w:t>n</w:t>
      </w:r>
      <w:r w:rsidRPr="00464F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</w:t>
      </w:r>
      <w:r w:rsidRPr="00464FDC">
        <w:rPr>
          <w:rFonts w:ascii="Arial" w:hAnsi="Arial" w:cs="Arial"/>
          <w:sz w:val="24"/>
          <w:szCs w:val="24"/>
        </w:rPr>
        <w:t>arse</w:t>
      </w:r>
      <w:r>
        <w:rPr>
          <w:rFonts w:ascii="Arial" w:hAnsi="Arial" w:cs="Arial"/>
          <w:sz w:val="24"/>
          <w:szCs w:val="24"/>
        </w:rPr>
        <w:t>, ya sea por acción o por omisión</w:t>
      </w:r>
      <w:r w:rsidRPr="00464FDC">
        <w:rPr>
          <w:rFonts w:ascii="Arial" w:hAnsi="Arial" w:cs="Arial"/>
          <w:sz w:val="24"/>
          <w:szCs w:val="24"/>
        </w:rPr>
        <w:t xml:space="preserve"> en el ejercicio de sus funciones</w:t>
      </w:r>
      <w:r>
        <w:rPr>
          <w:rFonts w:ascii="Arial" w:hAnsi="Arial" w:cs="Arial"/>
          <w:sz w:val="24"/>
          <w:szCs w:val="24"/>
        </w:rPr>
        <w:t xml:space="preserve"> y facultades conferidas por las leyes que rigen nuestro actuar.  </w:t>
      </w:r>
    </w:p>
    <w:p w14:paraId="28F1BF67" w14:textId="77777777" w:rsidR="007331C7" w:rsidRDefault="007331C7" w:rsidP="0073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D488A50" w14:textId="77777777" w:rsidR="007331C7" w:rsidRDefault="007331C7" w:rsidP="0073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bajo esta línea argumentativa, es importante precisar que las y los funcionarios públicos deben de tomar en cuenta distintos principios constitucionales en el desempeño de sus empleos, cargos, comisiones o funciones, encontrándose dentro de éstos, los siguientes</w:t>
      </w:r>
      <w:r>
        <w:rPr>
          <w:rStyle w:val="Refdenotaalpie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: </w:t>
      </w:r>
    </w:p>
    <w:p w14:paraId="42EF0C3C" w14:textId="77777777" w:rsidR="007331C7" w:rsidRDefault="007331C7" w:rsidP="007331C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B52639" w14:textId="77777777" w:rsidR="007331C7" w:rsidRDefault="007331C7" w:rsidP="007331C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Legalidad: Las personas servidoras públicas </w:t>
      </w:r>
      <w:r w:rsidRPr="0065146A">
        <w:rPr>
          <w:rFonts w:ascii="Arial" w:hAnsi="Arial" w:cs="Arial"/>
          <w:sz w:val="24"/>
          <w:szCs w:val="24"/>
        </w:rPr>
        <w:t>hacen sólo aquello que las normas expresamente les confieren y</w:t>
      </w:r>
      <w:r>
        <w:rPr>
          <w:rFonts w:ascii="Arial" w:hAnsi="Arial" w:cs="Arial"/>
          <w:sz w:val="24"/>
          <w:szCs w:val="24"/>
        </w:rPr>
        <w:t>,</w:t>
      </w:r>
      <w:r w:rsidRPr="0065146A">
        <w:rPr>
          <w:rFonts w:ascii="Arial" w:hAnsi="Arial" w:cs="Arial"/>
          <w:sz w:val="24"/>
          <w:szCs w:val="24"/>
        </w:rPr>
        <w:t xml:space="preserve"> en todo momento</w:t>
      </w:r>
      <w:r>
        <w:rPr>
          <w:rFonts w:ascii="Arial" w:hAnsi="Arial" w:cs="Arial"/>
          <w:sz w:val="24"/>
          <w:szCs w:val="24"/>
        </w:rPr>
        <w:t>,</w:t>
      </w:r>
      <w:r w:rsidRPr="0065146A">
        <w:rPr>
          <w:rFonts w:ascii="Arial" w:hAnsi="Arial" w:cs="Arial"/>
          <w:sz w:val="24"/>
          <w:szCs w:val="24"/>
        </w:rPr>
        <w:t xml:space="preserve"> someten su actuación a las facultades que las leyes, reglamentos y demás disposiciones jurídicas atribuyen a su empleo, cargo o comisión, por lo que conocen y </w:t>
      </w:r>
      <w:r w:rsidRPr="0065146A">
        <w:rPr>
          <w:rFonts w:ascii="Arial" w:hAnsi="Arial" w:cs="Arial"/>
          <w:sz w:val="24"/>
          <w:szCs w:val="24"/>
        </w:rPr>
        <w:lastRenderedPageBreak/>
        <w:t>cumplen las disposiciones que regulan el ejercicio de sus funciones</w:t>
      </w:r>
      <w:r>
        <w:rPr>
          <w:rFonts w:ascii="Arial" w:hAnsi="Arial" w:cs="Arial"/>
          <w:sz w:val="24"/>
          <w:szCs w:val="24"/>
        </w:rPr>
        <w:t>, facultades y atribuciones;</w:t>
      </w:r>
    </w:p>
    <w:p w14:paraId="2B883D0A" w14:textId="77777777" w:rsidR="007331C7" w:rsidRDefault="007331C7" w:rsidP="007331C7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249A646D" w14:textId="77777777" w:rsidR="007331C7" w:rsidRDefault="007331C7" w:rsidP="007331C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146A">
        <w:rPr>
          <w:rFonts w:ascii="Arial" w:hAnsi="Arial" w:cs="Arial"/>
          <w:sz w:val="24"/>
          <w:szCs w:val="24"/>
        </w:rPr>
        <w:t>Honradez</w:t>
      </w:r>
      <w:r>
        <w:rPr>
          <w:rFonts w:ascii="Arial" w:hAnsi="Arial" w:cs="Arial"/>
          <w:sz w:val="24"/>
          <w:szCs w:val="24"/>
        </w:rPr>
        <w:t>: Las personas servidoras públicas</w:t>
      </w:r>
      <w:r w:rsidRPr="0065146A">
        <w:rPr>
          <w:rFonts w:ascii="Arial" w:hAnsi="Arial" w:cs="Arial"/>
          <w:sz w:val="24"/>
          <w:szCs w:val="24"/>
        </w:rPr>
        <w:t xml:space="preserve"> se conducen con rectitud sin utilizar su empleo, cargo o comisión para obtener o pretender obtener algún beneficio, provecho o ventaja personal o a favor de terceros, ni buscan o aceptan compensaciones, prestaciones, dádivas, obsequios o regalos de cualquier persona u organización, debido a que están conscientes que ello compromete sus funciones y que el ejercicio de cualquier cargo público implica un alto sentido de auster</w:t>
      </w:r>
      <w:r>
        <w:rPr>
          <w:rFonts w:ascii="Arial" w:hAnsi="Arial" w:cs="Arial"/>
          <w:sz w:val="24"/>
          <w:szCs w:val="24"/>
        </w:rPr>
        <w:t>idad y vocación de servicio;</w:t>
      </w:r>
    </w:p>
    <w:p w14:paraId="520B817D" w14:textId="77777777" w:rsidR="007331C7" w:rsidRPr="0065146A" w:rsidRDefault="007331C7" w:rsidP="007331C7">
      <w:pPr>
        <w:pStyle w:val="Prrafodelista"/>
        <w:rPr>
          <w:rFonts w:ascii="Arial" w:hAnsi="Arial" w:cs="Arial"/>
          <w:sz w:val="24"/>
          <w:szCs w:val="24"/>
        </w:rPr>
      </w:pPr>
    </w:p>
    <w:p w14:paraId="1E7374B9" w14:textId="77777777" w:rsidR="007331C7" w:rsidRDefault="007331C7" w:rsidP="007331C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Lealtad: Las personas servidoras públicas </w:t>
      </w:r>
      <w:r w:rsidRPr="0065146A">
        <w:rPr>
          <w:rFonts w:ascii="Arial" w:hAnsi="Arial" w:cs="Arial"/>
          <w:sz w:val="24"/>
          <w:szCs w:val="24"/>
        </w:rPr>
        <w:t>correspon</w:t>
      </w:r>
      <w:r>
        <w:rPr>
          <w:rFonts w:ascii="Arial" w:hAnsi="Arial" w:cs="Arial"/>
          <w:sz w:val="24"/>
          <w:szCs w:val="24"/>
        </w:rPr>
        <w:t>d</w:t>
      </w:r>
      <w:r w:rsidRPr="0065146A">
        <w:rPr>
          <w:rFonts w:ascii="Arial" w:hAnsi="Arial" w:cs="Arial"/>
          <w:sz w:val="24"/>
          <w:szCs w:val="24"/>
        </w:rPr>
        <w:t>en a la confianza que el Estado les ha conferido</w:t>
      </w:r>
      <w:r>
        <w:rPr>
          <w:rFonts w:ascii="Arial" w:hAnsi="Arial" w:cs="Arial"/>
          <w:sz w:val="24"/>
          <w:szCs w:val="24"/>
        </w:rPr>
        <w:t>,</w:t>
      </w:r>
      <w:r w:rsidRPr="0065146A">
        <w:rPr>
          <w:rFonts w:ascii="Arial" w:hAnsi="Arial" w:cs="Arial"/>
          <w:sz w:val="24"/>
          <w:szCs w:val="24"/>
        </w:rPr>
        <w:t xml:space="preserve"> tienen una vocación absoluta de servicio a la sociedad, y satisfacen el interés superior de las necesidades colectivas por encima de intereses particulares, personales o ajenos al interés general</w:t>
      </w:r>
      <w:r>
        <w:rPr>
          <w:rFonts w:ascii="Arial" w:hAnsi="Arial" w:cs="Arial"/>
          <w:sz w:val="24"/>
          <w:szCs w:val="24"/>
        </w:rPr>
        <w:t xml:space="preserve"> y bienestar de la población;</w:t>
      </w:r>
    </w:p>
    <w:p w14:paraId="4E51AEA7" w14:textId="77777777" w:rsidR="007331C7" w:rsidRPr="0065146A" w:rsidRDefault="007331C7" w:rsidP="007331C7">
      <w:pPr>
        <w:pStyle w:val="Prrafodelista"/>
        <w:rPr>
          <w:rFonts w:ascii="Arial" w:hAnsi="Arial" w:cs="Arial"/>
          <w:sz w:val="24"/>
          <w:szCs w:val="24"/>
        </w:rPr>
      </w:pPr>
    </w:p>
    <w:p w14:paraId="2EA62784" w14:textId="77777777" w:rsidR="007331C7" w:rsidRDefault="007331C7" w:rsidP="007331C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Imparcialidad:</w:t>
      </w:r>
      <w:r w:rsidRPr="006514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 personas servidoras públicas</w:t>
      </w:r>
      <w:r w:rsidRPr="0065146A">
        <w:rPr>
          <w:rFonts w:ascii="Arial" w:hAnsi="Arial" w:cs="Arial"/>
          <w:sz w:val="24"/>
          <w:szCs w:val="24"/>
        </w:rPr>
        <w:t xml:space="preserve"> dan a </w:t>
      </w:r>
      <w:r>
        <w:rPr>
          <w:rFonts w:ascii="Arial" w:hAnsi="Arial" w:cs="Arial"/>
          <w:sz w:val="24"/>
          <w:szCs w:val="24"/>
        </w:rPr>
        <w:t>la ciudadanía, en general,</w:t>
      </w:r>
      <w:r w:rsidRPr="0065146A">
        <w:rPr>
          <w:rFonts w:ascii="Arial" w:hAnsi="Arial" w:cs="Arial"/>
          <w:sz w:val="24"/>
          <w:szCs w:val="24"/>
        </w:rPr>
        <w:t xml:space="preserve"> el mismo trato, no conceden privilegios o preferencias a organizaciones o personas, ni permiten que influencias, intereses o prejuicios indebidos afecten su compromiso para tomar decisiones o ejercer sus f</w:t>
      </w:r>
      <w:r>
        <w:rPr>
          <w:rFonts w:ascii="Arial" w:hAnsi="Arial" w:cs="Arial"/>
          <w:sz w:val="24"/>
          <w:szCs w:val="24"/>
        </w:rPr>
        <w:t>unciones de manera objetiva; y</w:t>
      </w:r>
    </w:p>
    <w:p w14:paraId="3746CD8B" w14:textId="77777777" w:rsidR="007331C7" w:rsidRPr="0065146A" w:rsidRDefault="007331C7" w:rsidP="007331C7">
      <w:pPr>
        <w:pStyle w:val="Prrafodelista"/>
        <w:rPr>
          <w:rFonts w:ascii="Arial" w:hAnsi="Arial" w:cs="Arial"/>
          <w:sz w:val="24"/>
          <w:szCs w:val="24"/>
        </w:rPr>
      </w:pPr>
    </w:p>
    <w:p w14:paraId="32481820" w14:textId="77777777" w:rsidR="007331C7" w:rsidRPr="0065146A" w:rsidRDefault="007331C7" w:rsidP="007331C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Eficiencia:</w:t>
      </w:r>
      <w:r w:rsidRPr="0065146A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a</w:t>
      </w:r>
      <w:r w:rsidRPr="0065146A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personas </w:t>
      </w:r>
      <w:r w:rsidRPr="0065146A">
        <w:rPr>
          <w:rFonts w:ascii="Arial" w:hAnsi="Arial" w:cs="Arial"/>
          <w:sz w:val="24"/>
          <w:szCs w:val="24"/>
        </w:rPr>
        <w:t>servidor</w:t>
      </w:r>
      <w:r>
        <w:rPr>
          <w:rFonts w:ascii="Arial" w:hAnsi="Arial" w:cs="Arial"/>
          <w:sz w:val="24"/>
          <w:szCs w:val="24"/>
        </w:rPr>
        <w:t>a</w:t>
      </w:r>
      <w:r w:rsidRPr="0065146A">
        <w:rPr>
          <w:rFonts w:ascii="Arial" w:hAnsi="Arial" w:cs="Arial"/>
          <w:sz w:val="24"/>
          <w:szCs w:val="24"/>
        </w:rPr>
        <w:t>s públic</w:t>
      </w:r>
      <w:r>
        <w:rPr>
          <w:rFonts w:ascii="Arial" w:hAnsi="Arial" w:cs="Arial"/>
          <w:sz w:val="24"/>
          <w:szCs w:val="24"/>
        </w:rPr>
        <w:t>a</w:t>
      </w:r>
      <w:r w:rsidRPr="0065146A">
        <w:rPr>
          <w:rFonts w:ascii="Arial" w:hAnsi="Arial" w:cs="Arial"/>
          <w:sz w:val="24"/>
          <w:szCs w:val="24"/>
        </w:rPr>
        <w:t>s actúan conforme a una cultura de servicio orientada al logro de resultados, procurando en todo momento un mejor desempeño de sus funciones a fin de alcanzar las metas institucionales</w:t>
      </w:r>
      <w:r>
        <w:rPr>
          <w:rFonts w:ascii="Arial" w:hAnsi="Arial" w:cs="Arial"/>
          <w:sz w:val="24"/>
          <w:szCs w:val="24"/>
        </w:rPr>
        <w:t>,</w:t>
      </w:r>
      <w:r w:rsidRPr="0065146A">
        <w:rPr>
          <w:rFonts w:ascii="Arial" w:hAnsi="Arial" w:cs="Arial"/>
          <w:sz w:val="24"/>
          <w:szCs w:val="24"/>
        </w:rPr>
        <w:t xml:space="preserve"> según sus responsabilidades</w:t>
      </w:r>
      <w:r>
        <w:rPr>
          <w:rFonts w:ascii="Arial" w:hAnsi="Arial" w:cs="Arial"/>
          <w:sz w:val="24"/>
          <w:szCs w:val="24"/>
        </w:rPr>
        <w:t>,</w:t>
      </w:r>
      <w:r w:rsidRPr="0065146A">
        <w:rPr>
          <w:rFonts w:ascii="Arial" w:hAnsi="Arial" w:cs="Arial"/>
          <w:sz w:val="24"/>
          <w:szCs w:val="24"/>
        </w:rPr>
        <w:t xml:space="preserve"> y mediante el uso responsable</w:t>
      </w:r>
      <w:r>
        <w:rPr>
          <w:rFonts w:ascii="Arial" w:hAnsi="Arial" w:cs="Arial"/>
          <w:sz w:val="24"/>
          <w:szCs w:val="24"/>
        </w:rPr>
        <w:t xml:space="preserve"> </w:t>
      </w:r>
      <w:r w:rsidRPr="0065146A">
        <w:rPr>
          <w:rFonts w:ascii="Arial" w:hAnsi="Arial" w:cs="Arial"/>
          <w:sz w:val="24"/>
          <w:szCs w:val="24"/>
        </w:rPr>
        <w:t>y claro de los recursos públicos, eliminando cualquier ostentación y discrecionalidad indebida en su aplicación.</w:t>
      </w:r>
    </w:p>
    <w:p w14:paraId="12D25A2C" w14:textId="77777777" w:rsidR="007331C7" w:rsidRDefault="007331C7" w:rsidP="007331C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D9F598" w14:textId="77777777" w:rsidR="007331C7" w:rsidRDefault="007331C7" w:rsidP="0073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la Comisión de Derechos Humanos del Estado de Puebla señala, al respecto, que l</w:t>
      </w:r>
      <w:r w:rsidRPr="00DF1918">
        <w:rPr>
          <w:rFonts w:ascii="Arial" w:hAnsi="Arial" w:cs="Arial"/>
          <w:sz w:val="24"/>
          <w:szCs w:val="24"/>
        </w:rPr>
        <w:t>a relación entre l</w:t>
      </w:r>
      <w:r>
        <w:rPr>
          <w:rFonts w:ascii="Arial" w:hAnsi="Arial" w:cs="Arial"/>
          <w:sz w:val="24"/>
          <w:szCs w:val="24"/>
        </w:rPr>
        <w:t>as personas servidoras p</w:t>
      </w:r>
      <w:r w:rsidRPr="00DF1918">
        <w:rPr>
          <w:rFonts w:ascii="Arial" w:hAnsi="Arial" w:cs="Arial"/>
          <w:sz w:val="24"/>
          <w:szCs w:val="24"/>
        </w:rPr>
        <w:t>úblic</w:t>
      </w:r>
      <w:r>
        <w:rPr>
          <w:rFonts w:ascii="Arial" w:hAnsi="Arial" w:cs="Arial"/>
          <w:sz w:val="24"/>
          <w:szCs w:val="24"/>
        </w:rPr>
        <w:t>a</w:t>
      </w:r>
      <w:r w:rsidRPr="00DF1918">
        <w:rPr>
          <w:rFonts w:ascii="Arial" w:hAnsi="Arial" w:cs="Arial"/>
          <w:sz w:val="24"/>
          <w:szCs w:val="24"/>
        </w:rPr>
        <w:t>s y la sociedad ha tomado un</w:t>
      </w:r>
      <w:r>
        <w:rPr>
          <w:rFonts w:ascii="Arial" w:hAnsi="Arial" w:cs="Arial"/>
          <w:sz w:val="24"/>
          <w:szCs w:val="24"/>
        </w:rPr>
        <w:t xml:space="preserve"> carácter de respeto hacia los derechos h</w:t>
      </w:r>
      <w:r w:rsidRPr="00DF1918">
        <w:rPr>
          <w:rFonts w:ascii="Arial" w:hAnsi="Arial" w:cs="Arial"/>
          <w:sz w:val="24"/>
          <w:szCs w:val="24"/>
        </w:rPr>
        <w:t xml:space="preserve">umanos al considerar al Estado como garante de </w:t>
      </w:r>
      <w:r>
        <w:rPr>
          <w:rFonts w:ascii="Arial" w:hAnsi="Arial" w:cs="Arial"/>
          <w:sz w:val="24"/>
          <w:szCs w:val="24"/>
        </w:rPr>
        <w:t>é</w:t>
      </w:r>
      <w:r w:rsidRPr="00DF1918">
        <w:rPr>
          <w:rFonts w:ascii="Arial" w:hAnsi="Arial" w:cs="Arial"/>
          <w:sz w:val="24"/>
          <w:szCs w:val="24"/>
        </w:rPr>
        <w:t>stos</w:t>
      </w:r>
      <w:r>
        <w:rPr>
          <w:rStyle w:val="Refdenotaalpie"/>
          <w:rFonts w:ascii="Arial" w:hAnsi="Arial" w:cs="Arial"/>
          <w:sz w:val="24"/>
          <w:szCs w:val="24"/>
        </w:rPr>
        <w:footnoteReference w:id="3"/>
      </w:r>
      <w:r w:rsidRPr="00DF1918">
        <w:rPr>
          <w:rFonts w:ascii="Arial" w:hAnsi="Arial" w:cs="Arial"/>
          <w:sz w:val="24"/>
          <w:szCs w:val="24"/>
        </w:rPr>
        <w:t xml:space="preserve">. </w:t>
      </w:r>
    </w:p>
    <w:p w14:paraId="06AF971F" w14:textId="77777777" w:rsidR="007331C7" w:rsidRDefault="007331C7" w:rsidP="0073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9453E01" w14:textId="77777777" w:rsidR="007331C7" w:rsidRDefault="007331C7" w:rsidP="0073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Que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asimismo, al ser los derechos h</w:t>
      </w:r>
      <w:r w:rsidRPr="00DF1918">
        <w:rPr>
          <w:rFonts w:ascii="Arial" w:hAnsi="Arial" w:cs="Arial"/>
          <w:sz w:val="24"/>
          <w:szCs w:val="24"/>
        </w:rPr>
        <w:t xml:space="preserve">umanos uno de los pilares de </w:t>
      </w:r>
      <w:r>
        <w:rPr>
          <w:rFonts w:ascii="Arial" w:hAnsi="Arial" w:cs="Arial"/>
          <w:sz w:val="24"/>
          <w:szCs w:val="24"/>
        </w:rPr>
        <w:t>una sociedad democrática</w:t>
      </w:r>
      <w:r w:rsidRPr="00DF1918">
        <w:rPr>
          <w:rFonts w:ascii="Arial" w:hAnsi="Arial" w:cs="Arial"/>
          <w:sz w:val="24"/>
          <w:szCs w:val="24"/>
        </w:rPr>
        <w:t xml:space="preserve">, es necesario evitar que </w:t>
      </w:r>
      <w:r>
        <w:rPr>
          <w:rFonts w:ascii="Arial" w:hAnsi="Arial" w:cs="Arial"/>
          <w:sz w:val="24"/>
          <w:szCs w:val="24"/>
        </w:rPr>
        <w:t xml:space="preserve">las personas servidoras públicas </w:t>
      </w:r>
      <w:r w:rsidRPr="00DF1918">
        <w:rPr>
          <w:rFonts w:ascii="Arial" w:hAnsi="Arial" w:cs="Arial"/>
          <w:sz w:val="24"/>
          <w:szCs w:val="24"/>
        </w:rPr>
        <w:t>afecten a </w:t>
      </w:r>
      <w:r>
        <w:rPr>
          <w:rFonts w:ascii="Arial" w:hAnsi="Arial" w:cs="Arial"/>
          <w:sz w:val="24"/>
          <w:szCs w:val="24"/>
        </w:rPr>
        <w:t xml:space="preserve">sus representadas y representados y violen sus derechos, por lo que resulta fundamental que las y los </w:t>
      </w:r>
      <w:r w:rsidRPr="00DF1918">
        <w:rPr>
          <w:rFonts w:ascii="Arial" w:hAnsi="Arial" w:cs="Arial"/>
          <w:sz w:val="24"/>
          <w:szCs w:val="24"/>
        </w:rPr>
        <w:t>servidor</w:t>
      </w:r>
      <w:r>
        <w:rPr>
          <w:rFonts w:ascii="Arial" w:hAnsi="Arial" w:cs="Arial"/>
          <w:sz w:val="24"/>
          <w:szCs w:val="24"/>
        </w:rPr>
        <w:t>es</w:t>
      </w:r>
      <w:r w:rsidRPr="00DF1918">
        <w:rPr>
          <w:rFonts w:ascii="Arial" w:hAnsi="Arial" w:cs="Arial"/>
          <w:sz w:val="24"/>
          <w:szCs w:val="24"/>
        </w:rPr>
        <w:t xml:space="preserve"> público</w:t>
      </w:r>
      <w:r>
        <w:rPr>
          <w:rFonts w:ascii="Arial" w:hAnsi="Arial" w:cs="Arial"/>
          <w:sz w:val="24"/>
          <w:szCs w:val="24"/>
        </w:rPr>
        <w:t>s</w:t>
      </w:r>
      <w:r w:rsidRPr="00DF19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estén debidamente</w:t>
      </w:r>
      <w:r w:rsidRPr="00DF1918">
        <w:rPr>
          <w:rFonts w:ascii="Arial" w:hAnsi="Arial" w:cs="Arial"/>
          <w:sz w:val="24"/>
          <w:szCs w:val="24"/>
        </w:rPr>
        <w:t xml:space="preserve"> capacitado</w:t>
      </w:r>
      <w:r>
        <w:rPr>
          <w:rFonts w:ascii="Arial" w:hAnsi="Arial" w:cs="Arial"/>
          <w:sz w:val="24"/>
          <w:szCs w:val="24"/>
        </w:rPr>
        <w:t>s</w:t>
      </w:r>
      <w:r w:rsidRPr="00DF1918">
        <w:rPr>
          <w:rFonts w:ascii="Arial" w:hAnsi="Arial" w:cs="Arial"/>
          <w:sz w:val="24"/>
          <w:szCs w:val="24"/>
        </w:rPr>
        <w:t xml:space="preserve"> para prote</w:t>
      </w:r>
      <w:r>
        <w:rPr>
          <w:rFonts w:ascii="Arial" w:hAnsi="Arial" w:cs="Arial"/>
          <w:sz w:val="24"/>
          <w:szCs w:val="24"/>
        </w:rPr>
        <w:t>ger los d</w:t>
      </w:r>
      <w:r w:rsidRPr="00DF1918">
        <w:rPr>
          <w:rFonts w:ascii="Arial" w:hAnsi="Arial" w:cs="Arial"/>
          <w:sz w:val="24"/>
          <w:szCs w:val="24"/>
        </w:rPr>
        <w:t>erechos</w:t>
      </w:r>
      <w:r>
        <w:rPr>
          <w:rFonts w:ascii="Arial" w:hAnsi="Arial" w:cs="Arial"/>
          <w:sz w:val="24"/>
          <w:szCs w:val="24"/>
        </w:rPr>
        <w:t xml:space="preserve"> de la ciudadanía. </w:t>
      </w:r>
    </w:p>
    <w:p w14:paraId="1068799E" w14:textId="77777777" w:rsidR="007331C7" w:rsidRDefault="007331C7" w:rsidP="0073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30E604B" w14:textId="77777777" w:rsidR="007331C7" w:rsidRDefault="007331C7" w:rsidP="0073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bajo esta línea argumentativa, no puede pasar inadvertido el hecho de que l</w:t>
      </w:r>
      <w:r w:rsidRPr="00296EBD">
        <w:rPr>
          <w:rFonts w:ascii="Arial" w:hAnsi="Arial" w:cs="Arial"/>
          <w:sz w:val="24"/>
          <w:szCs w:val="24"/>
        </w:rPr>
        <w:t>a no discriminación se ha revelado</w:t>
      </w:r>
      <w:r>
        <w:rPr>
          <w:rFonts w:ascii="Arial" w:hAnsi="Arial" w:cs="Arial"/>
          <w:sz w:val="24"/>
          <w:szCs w:val="24"/>
        </w:rPr>
        <w:t>,</w:t>
      </w:r>
      <w:r w:rsidRPr="00296EBD">
        <w:rPr>
          <w:rFonts w:ascii="Arial" w:hAnsi="Arial" w:cs="Arial"/>
          <w:sz w:val="24"/>
          <w:szCs w:val="24"/>
        </w:rPr>
        <w:t xml:space="preserve"> en nuestro país</w:t>
      </w:r>
      <w:r>
        <w:rPr>
          <w:rFonts w:ascii="Arial" w:hAnsi="Arial" w:cs="Arial"/>
          <w:sz w:val="24"/>
          <w:szCs w:val="24"/>
        </w:rPr>
        <w:t>,</w:t>
      </w:r>
      <w:r w:rsidRPr="00296EBD">
        <w:rPr>
          <w:rFonts w:ascii="Arial" w:hAnsi="Arial" w:cs="Arial"/>
          <w:sz w:val="24"/>
          <w:szCs w:val="24"/>
        </w:rPr>
        <w:t xml:space="preserve"> como un derecho cuyo cumplimiento permite el acceso, sin restricciones y de manera sencilla, a aquellos derechos y oportunidades que tradicionalmente se habían cancelado a ciertos grupos estigmatizados</w:t>
      </w:r>
      <w:r>
        <w:rPr>
          <w:rFonts w:ascii="Arial" w:hAnsi="Arial" w:cs="Arial"/>
          <w:sz w:val="24"/>
          <w:szCs w:val="24"/>
        </w:rPr>
        <w:t>,</w:t>
      </w:r>
      <w:r w:rsidRPr="00296EBD">
        <w:rPr>
          <w:rFonts w:ascii="Arial" w:hAnsi="Arial" w:cs="Arial"/>
          <w:sz w:val="24"/>
          <w:szCs w:val="24"/>
        </w:rPr>
        <w:t xml:space="preserve"> por el</w:t>
      </w:r>
      <w:r>
        <w:rPr>
          <w:rFonts w:ascii="Arial" w:hAnsi="Arial" w:cs="Arial"/>
          <w:sz w:val="24"/>
          <w:szCs w:val="24"/>
        </w:rPr>
        <w:t xml:space="preserve"> prejuicio y la discriminación, </w:t>
      </w:r>
      <w:proofErr w:type="spellStart"/>
      <w:r>
        <w:rPr>
          <w:rFonts w:ascii="Arial" w:hAnsi="Arial" w:cs="Arial"/>
          <w:sz w:val="24"/>
          <w:szCs w:val="24"/>
        </w:rPr>
        <w:t>sobretodo</w:t>
      </w:r>
      <w:proofErr w:type="spellEnd"/>
      <w:r>
        <w:rPr>
          <w:rFonts w:ascii="Arial" w:hAnsi="Arial" w:cs="Arial"/>
          <w:sz w:val="24"/>
          <w:szCs w:val="24"/>
        </w:rPr>
        <w:t xml:space="preserve"> al momento de brindar servicios públicos</w:t>
      </w:r>
      <w:r>
        <w:rPr>
          <w:rStyle w:val="Refdenotaalpie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>.</w:t>
      </w:r>
    </w:p>
    <w:p w14:paraId="2990D212" w14:textId="77777777" w:rsidR="007331C7" w:rsidRDefault="007331C7" w:rsidP="0073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3D7D88D" w14:textId="77777777" w:rsidR="007331C7" w:rsidRDefault="007331C7" w:rsidP="0073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Pr="00296EBD">
        <w:rPr>
          <w:rFonts w:ascii="Arial" w:hAnsi="Arial" w:cs="Arial"/>
          <w:sz w:val="24"/>
          <w:szCs w:val="24"/>
        </w:rPr>
        <w:t>la no discriminación constituye la clave que</w:t>
      </w:r>
      <w:r>
        <w:rPr>
          <w:rFonts w:ascii="Arial" w:hAnsi="Arial" w:cs="Arial"/>
          <w:sz w:val="24"/>
          <w:szCs w:val="24"/>
        </w:rPr>
        <w:t>,</w:t>
      </w:r>
      <w:r w:rsidRPr="00296EBD">
        <w:rPr>
          <w:rFonts w:ascii="Arial" w:hAnsi="Arial" w:cs="Arial"/>
          <w:sz w:val="24"/>
          <w:szCs w:val="24"/>
        </w:rPr>
        <w:t xml:space="preserve"> en un sistema democrático</w:t>
      </w:r>
      <w:r>
        <w:rPr>
          <w:rFonts w:ascii="Arial" w:hAnsi="Arial" w:cs="Arial"/>
          <w:sz w:val="24"/>
          <w:szCs w:val="24"/>
        </w:rPr>
        <w:t>,</w:t>
      </w:r>
      <w:r w:rsidRPr="00296EBD">
        <w:rPr>
          <w:rFonts w:ascii="Arial" w:hAnsi="Arial" w:cs="Arial"/>
          <w:sz w:val="24"/>
          <w:szCs w:val="24"/>
        </w:rPr>
        <w:t xml:space="preserve"> permite el aumento del rendimiento social de las instituciones y la reducción de la brecha entre los ordenamientos normativos y la realidad de desigualdad y exclusión que nos define actualmente</w:t>
      </w:r>
      <w:r>
        <w:rPr>
          <w:rFonts w:ascii="Arial" w:hAnsi="Arial" w:cs="Arial"/>
          <w:sz w:val="24"/>
          <w:szCs w:val="24"/>
        </w:rPr>
        <w:t>, motivo por el cual es necesario impulsar, desde el interior, políticas públicas que vayan en este sentido.</w:t>
      </w:r>
    </w:p>
    <w:p w14:paraId="7A9B7528" w14:textId="77777777" w:rsidR="007331C7" w:rsidRDefault="007331C7" w:rsidP="0073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8EA7ADD" w14:textId="77777777" w:rsidR="007331C7" w:rsidRDefault="007331C7" w:rsidP="0073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a pesar de lo anterior, es común seguir observando </w:t>
      </w:r>
      <w:r w:rsidRPr="00296EBD">
        <w:rPr>
          <w:rFonts w:ascii="Arial" w:hAnsi="Arial" w:cs="Arial"/>
          <w:sz w:val="24"/>
          <w:szCs w:val="24"/>
        </w:rPr>
        <w:t>la inercia de los prejuicios y estereotipos discriminatorios</w:t>
      </w:r>
      <w:r>
        <w:rPr>
          <w:rFonts w:ascii="Arial" w:hAnsi="Arial" w:cs="Arial"/>
          <w:sz w:val="24"/>
          <w:szCs w:val="24"/>
        </w:rPr>
        <w:t>,</w:t>
      </w:r>
      <w:r w:rsidRPr="00296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se generan</w:t>
      </w:r>
      <w:r w:rsidRPr="00296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Pr="00296EBD">
        <w:rPr>
          <w:rFonts w:ascii="Arial" w:hAnsi="Arial" w:cs="Arial"/>
          <w:sz w:val="24"/>
          <w:szCs w:val="24"/>
        </w:rPr>
        <w:t xml:space="preserve">zonas de </w:t>
      </w:r>
      <w:r>
        <w:rPr>
          <w:rFonts w:ascii="Arial" w:hAnsi="Arial" w:cs="Arial"/>
          <w:sz w:val="24"/>
          <w:szCs w:val="24"/>
        </w:rPr>
        <w:t>exclusión en donde se practica</w:t>
      </w:r>
      <w:r w:rsidRPr="00296EBD">
        <w:rPr>
          <w:rFonts w:ascii="Arial" w:hAnsi="Arial" w:cs="Arial"/>
          <w:sz w:val="24"/>
          <w:szCs w:val="24"/>
        </w:rPr>
        <w:t xml:space="preserve"> el desprecio y la viole</w:t>
      </w:r>
      <w:r>
        <w:rPr>
          <w:rFonts w:ascii="Arial" w:hAnsi="Arial" w:cs="Arial"/>
          <w:sz w:val="24"/>
          <w:szCs w:val="24"/>
        </w:rPr>
        <w:t>ncia contra ciertas personas, por lo cual el</w:t>
      </w:r>
      <w:r w:rsidRPr="00296EBD">
        <w:rPr>
          <w:rFonts w:ascii="Arial" w:hAnsi="Arial" w:cs="Arial"/>
          <w:sz w:val="24"/>
          <w:szCs w:val="24"/>
        </w:rPr>
        <w:t xml:space="preserve"> Estado </w:t>
      </w:r>
      <w:r>
        <w:rPr>
          <w:rFonts w:ascii="Arial" w:hAnsi="Arial" w:cs="Arial"/>
          <w:sz w:val="24"/>
          <w:szCs w:val="24"/>
        </w:rPr>
        <w:t>M</w:t>
      </w:r>
      <w:r w:rsidRPr="00296EBD">
        <w:rPr>
          <w:rFonts w:ascii="Arial" w:hAnsi="Arial" w:cs="Arial"/>
          <w:sz w:val="24"/>
          <w:szCs w:val="24"/>
        </w:rPr>
        <w:t>exicano tiene la obligación de diseñar, orientar y destinar los recursos suficientes</w:t>
      </w:r>
      <w:r>
        <w:rPr>
          <w:rFonts w:ascii="Arial" w:hAnsi="Arial" w:cs="Arial"/>
          <w:sz w:val="24"/>
          <w:szCs w:val="24"/>
        </w:rPr>
        <w:t>,</w:t>
      </w:r>
      <w:r w:rsidRPr="00296EBD">
        <w:rPr>
          <w:rFonts w:ascii="Arial" w:hAnsi="Arial" w:cs="Arial"/>
          <w:sz w:val="24"/>
          <w:szCs w:val="24"/>
        </w:rPr>
        <w:t xml:space="preserve"> para la consolidación de una política pública integral en materia de no discriminación</w:t>
      </w:r>
      <w:r>
        <w:rPr>
          <w:rFonts w:ascii="Arial" w:hAnsi="Arial" w:cs="Arial"/>
          <w:sz w:val="24"/>
          <w:szCs w:val="24"/>
        </w:rPr>
        <w:t>, en las administraciones públicas estatales y municipales</w:t>
      </w:r>
      <w:r w:rsidRPr="00296EBD">
        <w:rPr>
          <w:rFonts w:ascii="Arial" w:hAnsi="Arial" w:cs="Arial"/>
          <w:sz w:val="24"/>
          <w:szCs w:val="24"/>
        </w:rPr>
        <w:t xml:space="preserve">. </w:t>
      </w:r>
    </w:p>
    <w:p w14:paraId="16784987" w14:textId="77777777" w:rsidR="007331C7" w:rsidRDefault="007331C7" w:rsidP="0073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FA98055" w14:textId="77777777" w:rsidR="007331C7" w:rsidRDefault="007331C7" w:rsidP="0073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s</w:t>
      </w:r>
      <w:r w:rsidRPr="00296EBD">
        <w:rPr>
          <w:rFonts w:ascii="Arial" w:hAnsi="Arial" w:cs="Arial"/>
          <w:sz w:val="24"/>
          <w:szCs w:val="24"/>
        </w:rPr>
        <w:t>ólo mediante líneas de acción con perspectiva de derechos humanos, de género y de no discriminación será posible remontar la desigualdad que ha afectado a determinados grupos, así como promover la exigibilidad</w:t>
      </w:r>
      <w:r>
        <w:rPr>
          <w:rFonts w:ascii="Arial" w:hAnsi="Arial" w:cs="Arial"/>
          <w:sz w:val="24"/>
          <w:szCs w:val="24"/>
        </w:rPr>
        <w:t>, igualdad</w:t>
      </w:r>
      <w:r w:rsidRPr="00296EB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96EBD">
        <w:rPr>
          <w:rFonts w:ascii="Arial" w:hAnsi="Arial" w:cs="Arial"/>
          <w:sz w:val="24"/>
          <w:szCs w:val="24"/>
        </w:rPr>
        <w:t>justiciabilidad</w:t>
      </w:r>
      <w:proofErr w:type="spellEnd"/>
      <w:r w:rsidRPr="00296EBD">
        <w:rPr>
          <w:rFonts w:ascii="Arial" w:hAnsi="Arial" w:cs="Arial"/>
          <w:sz w:val="24"/>
          <w:szCs w:val="24"/>
        </w:rPr>
        <w:t xml:space="preserve"> de los derechos que han sido vulnerados por di</w:t>
      </w:r>
      <w:r>
        <w:rPr>
          <w:rFonts w:ascii="Arial" w:hAnsi="Arial" w:cs="Arial"/>
          <w:sz w:val="24"/>
          <w:szCs w:val="24"/>
        </w:rPr>
        <w:t>versos actos discriminatorios.</w:t>
      </w:r>
    </w:p>
    <w:p w14:paraId="44AD10E0" w14:textId="77777777" w:rsidR="007331C7" w:rsidRDefault="007331C7" w:rsidP="0073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E6D2C9A" w14:textId="77777777" w:rsidR="007331C7" w:rsidRDefault="007331C7" w:rsidP="0073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sin duda, </w:t>
      </w:r>
      <w:r w:rsidRPr="00296EBD">
        <w:rPr>
          <w:rFonts w:ascii="Arial" w:hAnsi="Arial" w:cs="Arial"/>
          <w:sz w:val="24"/>
          <w:szCs w:val="24"/>
        </w:rPr>
        <w:t xml:space="preserve">la lucha contra la discriminación requiere de una inversión </w:t>
      </w:r>
      <w:r>
        <w:rPr>
          <w:rFonts w:ascii="Arial" w:hAnsi="Arial" w:cs="Arial"/>
          <w:sz w:val="24"/>
          <w:szCs w:val="24"/>
        </w:rPr>
        <w:t xml:space="preserve">importante </w:t>
      </w:r>
      <w:r w:rsidRPr="00296EBD">
        <w:rPr>
          <w:rFonts w:ascii="Arial" w:hAnsi="Arial" w:cs="Arial"/>
          <w:sz w:val="24"/>
          <w:szCs w:val="24"/>
        </w:rPr>
        <w:t>en los recursos</w:t>
      </w:r>
      <w:r>
        <w:rPr>
          <w:rFonts w:ascii="Arial" w:hAnsi="Arial" w:cs="Arial"/>
          <w:sz w:val="24"/>
          <w:szCs w:val="24"/>
        </w:rPr>
        <w:t>, pero además de</w:t>
      </w:r>
      <w:r w:rsidRPr="00296EBD">
        <w:rPr>
          <w:rFonts w:ascii="Arial" w:hAnsi="Arial" w:cs="Arial"/>
          <w:sz w:val="24"/>
          <w:szCs w:val="24"/>
        </w:rPr>
        <w:t xml:space="preserve"> personas</w:t>
      </w:r>
      <w:r>
        <w:rPr>
          <w:rFonts w:ascii="Arial" w:hAnsi="Arial" w:cs="Arial"/>
          <w:sz w:val="24"/>
          <w:szCs w:val="24"/>
        </w:rPr>
        <w:t>,</w:t>
      </w:r>
      <w:r w:rsidRPr="00296EBD">
        <w:rPr>
          <w:rFonts w:ascii="Arial" w:hAnsi="Arial" w:cs="Arial"/>
          <w:sz w:val="24"/>
          <w:szCs w:val="24"/>
        </w:rPr>
        <w:t xml:space="preserve"> no sólo con vocación de servicio y un alto sentido de la ética y la responsabilidad, sino también funcionarias y funcionarios que conozcan sus obligaciones en materia de derechos humanos y no discriminación</w:t>
      </w:r>
      <w:r>
        <w:rPr>
          <w:rFonts w:ascii="Arial" w:hAnsi="Arial" w:cs="Arial"/>
          <w:sz w:val="24"/>
          <w:szCs w:val="24"/>
        </w:rPr>
        <w:t>, rompiendo, de esta manera, el círculo vicioso, que por años nos ha perjudicado como sociedad</w:t>
      </w:r>
      <w:r>
        <w:rPr>
          <w:rStyle w:val="Refdenotaalpie"/>
          <w:rFonts w:ascii="Arial" w:hAnsi="Arial" w:cs="Arial"/>
          <w:sz w:val="24"/>
          <w:szCs w:val="24"/>
        </w:rPr>
        <w:footnoteReference w:id="5"/>
      </w:r>
      <w:r w:rsidRPr="00296EBD">
        <w:rPr>
          <w:rFonts w:ascii="Arial" w:hAnsi="Arial" w:cs="Arial"/>
          <w:sz w:val="24"/>
          <w:szCs w:val="24"/>
        </w:rPr>
        <w:t xml:space="preserve">. </w:t>
      </w:r>
    </w:p>
    <w:p w14:paraId="7D54F7DE" w14:textId="77777777" w:rsidR="007331C7" w:rsidRDefault="007331C7" w:rsidP="0073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FB5FD61" w14:textId="77777777" w:rsidR="007331C7" w:rsidRPr="00296EBD" w:rsidRDefault="007331C7" w:rsidP="007331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no cabe duda </w:t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s</w:t>
      </w:r>
      <w:r w:rsidRPr="00296EBD">
        <w:rPr>
          <w:rFonts w:ascii="Arial" w:hAnsi="Arial" w:cs="Arial"/>
          <w:sz w:val="24"/>
          <w:szCs w:val="24"/>
        </w:rPr>
        <w:t xml:space="preserve">on las y los funcionarios públicos quienes con sus </w:t>
      </w:r>
      <w:r>
        <w:rPr>
          <w:rFonts w:ascii="Arial" w:hAnsi="Arial" w:cs="Arial"/>
          <w:sz w:val="24"/>
          <w:szCs w:val="24"/>
        </w:rPr>
        <w:t>acciones u omisiones concretan</w:t>
      </w:r>
      <w:r w:rsidRPr="00296EBD">
        <w:rPr>
          <w:rFonts w:ascii="Arial" w:hAnsi="Arial" w:cs="Arial"/>
          <w:sz w:val="24"/>
          <w:szCs w:val="24"/>
        </w:rPr>
        <w:t xml:space="preserve"> las estrategias diseñadas a favor de la igualdad de oportunidades y de trato, y también son quienes constituyen el punto de articulación de la política de Estado</w:t>
      </w:r>
      <w:r>
        <w:rPr>
          <w:rFonts w:ascii="Arial" w:hAnsi="Arial" w:cs="Arial"/>
          <w:sz w:val="24"/>
          <w:szCs w:val="24"/>
        </w:rPr>
        <w:t>,</w:t>
      </w:r>
      <w:r w:rsidRPr="00296EBD">
        <w:rPr>
          <w:rFonts w:ascii="Arial" w:hAnsi="Arial" w:cs="Arial"/>
          <w:sz w:val="24"/>
          <w:szCs w:val="24"/>
        </w:rPr>
        <w:t xml:space="preserve"> en materia de no discriminación</w:t>
      </w:r>
      <w:r>
        <w:rPr>
          <w:rFonts w:ascii="Arial" w:hAnsi="Arial" w:cs="Arial"/>
          <w:sz w:val="24"/>
          <w:szCs w:val="24"/>
        </w:rPr>
        <w:t>,</w:t>
      </w:r>
      <w:r w:rsidRPr="00296EBD">
        <w:rPr>
          <w:rFonts w:ascii="Arial" w:hAnsi="Arial" w:cs="Arial"/>
          <w:sz w:val="24"/>
          <w:szCs w:val="24"/>
        </w:rPr>
        <w:t xml:space="preserve"> con las personas y grupos específicos que experimentan la desigualdad.</w:t>
      </w:r>
    </w:p>
    <w:p w14:paraId="43C64449" w14:textId="77777777" w:rsidR="007331C7" w:rsidRPr="00EE4646" w:rsidRDefault="007331C7" w:rsidP="007331C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367A64" w14:textId="77777777" w:rsidR="007331C7" w:rsidRDefault="007331C7" w:rsidP="007331C7">
      <w:pPr>
        <w:pStyle w:val="Prrafodelista"/>
        <w:spacing w:after="0" w:line="264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  <w:t xml:space="preserve">Que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realizar este tipo de acciones, en materia de derechos humanos, más allá de ser importantes, resultan una necesidad, pues no podemos dejar pasar que, de acuerdo con el </w:t>
      </w:r>
      <w:r w:rsidRPr="0067540D">
        <w:rPr>
          <w:rFonts w:ascii="Arial" w:hAnsi="Arial" w:cs="Arial"/>
          <w:sz w:val="24"/>
          <w:szCs w:val="24"/>
        </w:rPr>
        <w:t>Consejo Nacional para Prevenir la Discriminación (CONAPRED)</w:t>
      </w:r>
      <w:r>
        <w:rPr>
          <w:rFonts w:ascii="Arial" w:hAnsi="Arial" w:cs="Arial"/>
          <w:sz w:val="24"/>
          <w:szCs w:val="24"/>
        </w:rPr>
        <w:t xml:space="preserve">, </w:t>
      </w:r>
      <w:r w:rsidRPr="0067540D">
        <w:rPr>
          <w:rFonts w:ascii="Arial" w:hAnsi="Arial" w:cs="Arial"/>
          <w:sz w:val="24"/>
          <w:szCs w:val="24"/>
        </w:rPr>
        <w:t xml:space="preserve">las principales causas por las que </w:t>
      </w:r>
      <w:r>
        <w:rPr>
          <w:rFonts w:ascii="Arial" w:hAnsi="Arial" w:cs="Arial"/>
          <w:sz w:val="24"/>
          <w:szCs w:val="24"/>
        </w:rPr>
        <w:t xml:space="preserve">las y los </w:t>
      </w:r>
      <w:r w:rsidRPr="0067540D">
        <w:rPr>
          <w:rFonts w:ascii="Arial" w:hAnsi="Arial" w:cs="Arial"/>
          <w:sz w:val="24"/>
          <w:szCs w:val="24"/>
        </w:rPr>
        <w:t>fun</w:t>
      </w:r>
      <w:r>
        <w:rPr>
          <w:rFonts w:ascii="Arial" w:hAnsi="Arial" w:cs="Arial"/>
          <w:sz w:val="24"/>
          <w:szCs w:val="24"/>
        </w:rPr>
        <w:t>cionarios públicos discriminan a la sociedad es por su</w:t>
      </w:r>
      <w:r w:rsidRPr="0067540D">
        <w:rPr>
          <w:rFonts w:ascii="Arial" w:hAnsi="Arial" w:cs="Arial"/>
          <w:sz w:val="24"/>
          <w:szCs w:val="24"/>
        </w:rPr>
        <w:t> condición de salud, discapacidad, edad, apariencia física y género</w:t>
      </w:r>
      <w:r>
        <w:rPr>
          <w:rStyle w:val="Refdenotaalpie"/>
          <w:rFonts w:ascii="Arial" w:hAnsi="Arial" w:cs="Arial"/>
          <w:sz w:val="24"/>
          <w:szCs w:val="24"/>
        </w:rPr>
        <w:footnoteReference w:id="6"/>
      </w:r>
      <w:r w:rsidRPr="0067540D">
        <w:rPr>
          <w:rFonts w:ascii="Arial" w:hAnsi="Arial" w:cs="Arial"/>
          <w:sz w:val="24"/>
          <w:szCs w:val="24"/>
        </w:rPr>
        <w:t>.</w:t>
      </w:r>
    </w:p>
    <w:p w14:paraId="4D0207F3" w14:textId="77777777" w:rsidR="007331C7" w:rsidRDefault="007331C7" w:rsidP="007331C7">
      <w:pPr>
        <w:pStyle w:val="Prrafodelista"/>
        <w:spacing w:after="0" w:line="264" w:lineRule="auto"/>
        <w:ind w:left="0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12DBD959" w14:textId="72A8A7AA" w:rsidR="00FD2201" w:rsidRDefault="007331C7" w:rsidP="00FD2201">
      <w:pPr>
        <w:pStyle w:val="Prrafodelista"/>
        <w:spacing w:after="0" w:line="264" w:lineRule="auto"/>
        <w:ind w:left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Que </w:t>
      </w: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con fundamento en las consideraciones vertidas, es necesario exhortar respetuosamente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Hlk102982937"/>
      <w:r>
        <w:rPr>
          <w:rFonts w:ascii="Arial" w:hAnsi="Arial" w:cs="Arial"/>
          <w:color w:val="000000" w:themeColor="text1"/>
          <w:sz w:val="24"/>
          <w:szCs w:val="24"/>
        </w:rPr>
        <w:t xml:space="preserve">a los 217 Ayuntamientos de la Entidad, </w:t>
      </w:r>
      <w:bookmarkEnd w:id="0"/>
      <w:r w:rsidR="00FD2201">
        <w:rPr>
          <w:rFonts w:ascii="Arial" w:hAnsi="Arial" w:cs="Arial"/>
          <w:color w:val="000000" w:themeColor="text1"/>
          <w:sz w:val="24"/>
          <w:szCs w:val="24"/>
        </w:rPr>
        <w:t>para que por su conducto o en conjunto con la Comisión de Derechos Humanos del Estado de Puebla, implementen a la brevedad posible acciones, programas y/o políticas públicas en materia de respeto y garantía de los derechos humanos, con la finalidad de que las personas servidoras públicas conozcan cuando pueden incurrir, ya sea por acción u omisión, en la violación de los derechos humanos de la ciudadanía y, en consecuencia, orienten su servicio público hacia el respeto permanente e irrestricto de los mismos.</w:t>
      </w:r>
    </w:p>
    <w:p w14:paraId="172DE0AF" w14:textId="77777777" w:rsidR="00FD2201" w:rsidRPr="00E87998" w:rsidRDefault="00FD2201" w:rsidP="00FD2201">
      <w:pPr>
        <w:pStyle w:val="Prrafodelista"/>
        <w:spacing w:after="0" w:line="264" w:lineRule="auto"/>
        <w:ind w:left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78FCF8A6" w14:textId="561159A3" w:rsidR="007331C7" w:rsidRPr="00E87998" w:rsidRDefault="007331C7" w:rsidP="00FD2201">
      <w:pPr>
        <w:pStyle w:val="Prrafodelista"/>
        <w:spacing w:after="0" w:line="264" w:lineRule="auto"/>
        <w:ind w:left="0" w:firstLine="720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1BDBE541" w14:textId="77777777" w:rsidR="007331C7" w:rsidRPr="00E87998" w:rsidRDefault="007331C7" w:rsidP="007331C7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ab/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Que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p</w:t>
      </w: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or lo anteriormente expuesto y fundado, me permito someter a consideración de esta Soberanía el siguiente:</w:t>
      </w:r>
    </w:p>
    <w:p w14:paraId="5DF6A649" w14:textId="77777777" w:rsidR="007331C7" w:rsidRDefault="007331C7" w:rsidP="007331C7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5A5616C9" w14:textId="77777777" w:rsidR="007331C7" w:rsidRPr="00E87998" w:rsidRDefault="007331C7" w:rsidP="007331C7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33B4F5D0" w14:textId="77777777" w:rsidR="007331C7" w:rsidRPr="00E3124D" w:rsidRDefault="007331C7" w:rsidP="007331C7">
      <w:pPr>
        <w:spacing w:after="0" w:line="264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E87998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A C U E R D O</w:t>
      </w:r>
    </w:p>
    <w:p w14:paraId="4046E968" w14:textId="77777777" w:rsidR="007331C7" w:rsidRDefault="007331C7" w:rsidP="007331C7">
      <w:pPr>
        <w:tabs>
          <w:tab w:val="left" w:pos="4980"/>
        </w:tabs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7B750123" w14:textId="77777777" w:rsidR="007331C7" w:rsidRPr="00E87998" w:rsidRDefault="007331C7" w:rsidP="007331C7">
      <w:pPr>
        <w:tabs>
          <w:tab w:val="left" w:pos="4980"/>
        </w:tabs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</w:r>
    </w:p>
    <w:p w14:paraId="52B98B0F" w14:textId="0C951FD8" w:rsidR="007331C7" w:rsidRDefault="007331C7" w:rsidP="007331C7">
      <w:pPr>
        <w:pStyle w:val="Prrafodelista"/>
        <w:spacing w:after="0" w:line="264" w:lineRule="auto"/>
        <w:ind w:left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E87998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ÚNIC</w:t>
      </w:r>
      <w:r w:rsidRPr="00E87998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O.-</w:t>
      </w: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Se exhorta respetuosamente</w:t>
      </w:r>
      <w:r w:rsidRPr="00E879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 los 217 Ayuntamientos de la Entidad, para que por su conducto o en conjunto con la Comisión de Derechos Humanos del Estado de Puebla, implementen a la brevedad posible acciones, programas y</w:t>
      </w:r>
      <w:r w:rsidR="000E744D">
        <w:rPr>
          <w:rFonts w:ascii="Arial" w:hAnsi="Arial" w:cs="Arial"/>
          <w:color w:val="000000" w:themeColor="text1"/>
          <w:sz w:val="24"/>
          <w:szCs w:val="24"/>
        </w:rPr>
        <w:t>/o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políticas públicas en materia de</w:t>
      </w:r>
      <w:r w:rsidR="000E74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respeto y garantía de los derechos humanos, con la finalidad de que las personas servidoras públicas conozcan cuando pueden incurrir, ya sea por acción u omisión, en la violación de los derechos humanos de la ciudadanía y, en consecuencia, orienten su </w:t>
      </w:r>
      <w:r w:rsidR="000E744D">
        <w:rPr>
          <w:rFonts w:ascii="Arial" w:hAnsi="Arial" w:cs="Arial"/>
          <w:color w:val="000000" w:themeColor="text1"/>
          <w:sz w:val="24"/>
          <w:szCs w:val="24"/>
        </w:rPr>
        <w:t>servicio público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hacia el respeto permanente e irrestricto de los mismos.</w:t>
      </w:r>
    </w:p>
    <w:p w14:paraId="3318954B" w14:textId="77777777" w:rsidR="007331C7" w:rsidRPr="00E87998" w:rsidRDefault="007331C7" w:rsidP="007331C7">
      <w:pPr>
        <w:pStyle w:val="Prrafodelista"/>
        <w:spacing w:after="0" w:line="264" w:lineRule="auto"/>
        <w:ind w:left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512425BA" w14:textId="77777777" w:rsidR="007331C7" w:rsidRPr="0067540D" w:rsidRDefault="007331C7" w:rsidP="007331C7">
      <w:pPr>
        <w:pStyle w:val="Prrafodelista"/>
        <w:spacing w:after="0" w:line="264" w:lineRule="auto"/>
        <w:ind w:left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pt-PT" w:eastAsia="en-US"/>
        </w:rPr>
      </w:pPr>
      <w:r w:rsidRPr="00E87998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ab/>
        <w:t>Notifíquese.</w:t>
      </w:r>
    </w:p>
    <w:p w14:paraId="72C83559" w14:textId="77777777" w:rsidR="007331C7" w:rsidRPr="00E87998" w:rsidRDefault="007331C7" w:rsidP="007331C7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05B37CF0" w14:textId="77777777" w:rsidR="007331C7" w:rsidRPr="00E87998" w:rsidRDefault="007331C7" w:rsidP="007331C7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  <w:r w:rsidRPr="00E87998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A T E N T A M E N T E</w:t>
      </w:r>
    </w:p>
    <w:p w14:paraId="51CCC25A" w14:textId="77777777" w:rsidR="007331C7" w:rsidRPr="00E87998" w:rsidRDefault="007331C7" w:rsidP="007331C7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  <w:r w:rsidRPr="00E87998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CUATRO VECES HEROICA PUEBLA DE ZARAGOZA, </w:t>
      </w:r>
    </w:p>
    <w:p w14:paraId="3748D541" w14:textId="266EC338" w:rsidR="007331C7" w:rsidRPr="00E87998" w:rsidRDefault="007331C7" w:rsidP="007331C7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  <w:r w:rsidRPr="00E87998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A </w:t>
      </w:r>
      <w:r w:rsidR="000E744D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1</w:t>
      </w:r>
      <w:r w:rsidR="002A2FD8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7</w:t>
      </w:r>
      <w:r w:rsidRPr="00E87998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 DE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MAYO</w:t>
      </w:r>
      <w:r w:rsidRPr="00E87998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DE 2022</w:t>
      </w:r>
    </w:p>
    <w:p w14:paraId="002A014C" w14:textId="77777777" w:rsidR="007331C7" w:rsidRPr="00E87998" w:rsidRDefault="007331C7" w:rsidP="007331C7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66807C8D" w14:textId="77777777" w:rsidR="007331C7" w:rsidRPr="00E87998" w:rsidRDefault="007331C7" w:rsidP="007331C7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6A37130D" w14:textId="77777777" w:rsidR="007331C7" w:rsidRPr="00DF1918" w:rsidRDefault="007331C7" w:rsidP="007331C7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5DE2BC2D" w14:textId="77777777" w:rsidR="007331C7" w:rsidRPr="00DF1918" w:rsidRDefault="007331C7" w:rsidP="007331C7">
      <w:pPr>
        <w:widowControl w:val="0"/>
        <w:spacing w:after="0" w:line="264" w:lineRule="auto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DF1918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DIP. </w:t>
      </w:r>
      <w:r w:rsidRPr="00DF1918">
        <w:rPr>
          <w:rFonts w:ascii="Arial" w:hAnsi="Arial" w:cs="Arial"/>
          <w:b/>
          <w:color w:val="000000" w:themeColor="text1"/>
          <w:sz w:val="24"/>
          <w:szCs w:val="24"/>
        </w:rPr>
        <w:t>KARLA RODRÍGUEZ PALACIOS</w:t>
      </w:r>
    </w:p>
    <w:p w14:paraId="5E59FE1C" w14:textId="77777777" w:rsidR="007331C7" w:rsidRPr="005265BD" w:rsidRDefault="007331C7" w:rsidP="007331C7">
      <w:pPr>
        <w:widowControl w:val="0"/>
        <w:spacing w:after="0" w:line="264" w:lineRule="auto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5265BD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INTEGRANTE DEL GRUPO LEGISLATIVO</w:t>
      </w:r>
    </w:p>
    <w:p w14:paraId="3D766A5D" w14:textId="77777777" w:rsidR="007331C7" w:rsidRPr="0067540D" w:rsidRDefault="007331C7" w:rsidP="007331C7">
      <w:pPr>
        <w:widowControl w:val="0"/>
        <w:spacing w:after="0" w:line="264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u w:color="000000"/>
          <w:lang w:eastAsia="es-ES"/>
        </w:rPr>
      </w:pPr>
      <w:r w:rsidRPr="005265BD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DEL PARTIDO ACCIÓN NACIONAL</w:t>
      </w:r>
    </w:p>
    <w:p w14:paraId="02DB44BC" w14:textId="77777777" w:rsidR="009027A2" w:rsidRDefault="00077A16"/>
    <w:sectPr w:rsidR="009027A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C65C" w14:textId="77777777" w:rsidR="00077A16" w:rsidRDefault="00077A16" w:rsidP="007331C7">
      <w:pPr>
        <w:spacing w:after="0" w:line="240" w:lineRule="auto"/>
      </w:pPr>
      <w:r>
        <w:separator/>
      </w:r>
    </w:p>
  </w:endnote>
  <w:endnote w:type="continuationSeparator" w:id="0">
    <w:p w14:paraId="0DF987FB" w14:textId="77777777" w:rsidR="00077A16" w:rsidRDefault="00077A16" w:rsidP="0073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D6BC" w14:textId="77777777" w:rsidR="00CE5BBD" w:rsidRDefault="00077A16" w:rsidP="00CE5BBD">
    <w:pPr>
      <w:pStyle w:val="Piedepgina"/>
      <w:spacing w:line="360" w:lineRule="auto"/>
      <w:jc w:val="center"/>
      <w:rPr>
        <w:rFonts w:ascii="Gotham Book" w:hAnsi="Gotham Book"/>
        <w:sz w:val="20"/>
        <w:szCs w:val="20"/>
        <w:lang w:val="es-MX"/>
      </w:rPr>
    </w:pPr>
  </w:p>
  <w:p w14:paraId="5F55D5F8" w14:textId="77777777" w:rsidR="00CE5BBD" w:rsidRPr="00CE5BBD" w:rsidRDefault="00044324" w:rsidP="00CE5BBD">
    <w:pPr>
      <w:pStyle w:val="Piedepgina"/>
      <w:spacing w:line="360" w:lineRule="auto"/>
      <w:jc w:val="center"/>
      <w:rPr>
        <w:rFonts w:ascii="Gotham Book" w:hAnsi="Gotham Book"/>
        <w:sz w:val="20"/>
        <w:szCs w:val="20"/>
        <w:lang w:val="es-MX"/>
      </w:rPr>
    </w:pPr>
    <w:proofErr w:type="spellStart"/>
    <w:r w:rsidRPr="00CE5BBD">
      <w:rPr>
        <w:rFonts w:ascii="Gotham Book" w:hAnsi="Gotham Book"/>
        <w:sz w:val="20"/>
        <w:szCs w:val="20"/>
        <w:lang w:val="es-MX"/>
      </w:rPr>
      <w:t>Av</w:t>
    </w:r>
    <w:proofErr w:type="spellEnd"/>
    <w:r w:rsidRPr="00CE5BBD">
      <w:rPr>
        <w:rFonts w:ascii="Gotham Book" w:hAnsi="Gotham Book"/>
        <w:sz w:val="20"/>
        <w:szCs w:val="20"/>
        <w:lang w:val="es-MX"/>
      </w:rPr>
      <w:t xml:space="preserve"> 5 </w:t>
    </w:r>
    <w:proofErr w:type="spellStart"/>
    <w:r w:rsidRPr="00CE5BBD">
      <w:rPr>
        <w:rFonts w:ascii="Gotham Book" w:hAnsi="Gotham Book"/>
        <w:sz w:val="20"/>
        <w:szCs w:val="20"/>
        <w:lang w:val="es-MX"/>
      </w:rPr>
      <w:t>Pte</w:t>
    </w:r>
    <w:proofErr w:type="spellEnd"/>
    <w:r w:rsidRPr="00CE5BBD">
      <w:rPr>
        <w:rFonts w:ascii="Gotham Book" w:hAnsi="Gotham Book"/>
        <w:sz w:val="20"/>
        <w:szCs w:val="20"/>
        <w:lang w:val="es-MX"/>
      </w:rPr>
      <w:t xml:space="preserve"> 128, Col Centro, C.P. 72000 Puebla, Pue.</w:t>
    </w:r>
  </w:p>
  <w:p w14:paraId="7AFE659B" w14:textId="77777777" w:rsidR="00CE5BBD" w:rsidRPr="00CE5BBD" w:rsidRDefault="00044324" w:rsidP="00CE5BBD">
    <w:pPr>
      <w:pStyle w:val="Piedepgina"/>
      <w:spacing w:line="360" w:lineRule="auto"/>
      <w:jc w:val="center"/>
      <w:rPr>
        <w:rFonts w:ascii="Gotham Book" w:hAnsi="Gotham Book"/>
        <w:sz w:val="20"/>
        <w:szCs w:val="20"/>
        <w:lang w:val="es-MX"/>
      </w:rPr>
    </w:pPr>
    <w:r w:rsidRPr="00CE5BBD">
      <w:rPr>
        <w:rFonts w:ascii="Gotham Book" w:hAnsi="Gotham Book"/>
        <w:sz w:val="20"/>
        <w:szCs w:val="20"/>
        <w:lang w:val="es-MX"/>
      </w:rPr>
      <w:t>Tel. (55) 5625 6700 | www.congresopuebla.gob.mx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A20E" w14:textId="77777777" w:rsidR="00077A16" w:rsidRDefault="00077A16" w:rsidP="007331C7">
      <w:pPr>
        <w:spacing w:after="0" w:line="240" w:lineRule="auto"/>
      </w:pPr>
      <w:r>
        <w:separator/>
      </w:r>
    </w:p>
  </w:footnote>
  <w:footnote w:type="continuationSeparator" w:id="0">
    <w:p w14:paraId="18938DE5" w14:textId="77777777" w:rsidR="00077A16" w:rsidRDefault="00077A16" w:rsidP="007331C7">
      <w:pPr>
        <w:spacing w:after="0" w:line="240" w:lineRule="auto"/>
      </w:pPr>
      <w:r>
        <w:continuationSeparator/>
      </w:r>
    </w:p>
  </w:footnote>
  <w:footnote w:id="1">
    <w:p w14:paraId="1D3339F3" w14:textId="77777777" w:rsidR="007331C7" w:rsidRPr="00187212" w:rsidRDefault="007331C7" w:rsidP="007331C7">
      <w:pPr>
        <w:pStyle w:val="Textonotapie"/>
        <w:jc w:val="both"/>
        <w:rPr>
          <w:rFonts w:ascii="Arial" w:hAnsi="Arial" w:cs="Arial"/>
          <w:lang w:val="es-MX"/>
        </w:rPr>
      </w:pPr>
      <w:r w:rsidRPr="00187212">
        <w:rPr>
          <w:rStyle w:val="Refdenotaalpie"/>
          <w:rFonts w:ascii="Arial" w:hAnsi="Arial" w:cs="Arial"/>
        </w:rPr>
        <w:footnoteRef/>
      </w:r>
      <w:r w:rsidRPr="00187212">
        <w:rPr>
          <w:rFonts w:ascii="Arial" w:hAnsi="Arial" w:cs="Arial"/>
        </w:rPr>
        <w:t xml:space="preserve"> Derechos Humanos y Administración Pública (2016). </w:t>
      </w:r>
      <w:r w:rsidRPr="00187212">
        <w:rPr>
          <w:rFonts w:ascii="Arial" w:hAnsi="Arial" w:cs="Arial"/>
          <w:lang w:val="es-MX"/>
        </w:rPr>
        <w:t xml:space="preserve">Secretaría de Gobernación, disponible en: </w:t>
      </w:r>
      <w:r w:rsidRPr="004774F6">
        <w:rPr>
          <w:rFonts w:ascii="Arial" w:hAnsi="Arial" w:cs="Arial"/>
          <w:lang w:val="es-MX"/>
        </w:rPr>
        <w:t>https://www.gob.mx/segob/articulos/por-que-es-importante-que-las-y-los-funcionarios-publicos-conozcan-los-nuevos-principios-constitucionales</w:t>
      </w:r>
      <w:r w:rsidRPr="00187212">
        <w:rPr>
          <w:rFonts w:ascii="Arial" w:hAnsi="Arial" w:cs="Arial"/>
          <w:lang w:val="es-MX"/>
        </w:rPr>
        <w:t>, consulta realizada a</w:t>
      </w:r>
      <w:r>
        <w:rPr>
          <w:rFonts w:ascii="Arial" w:hAnsi="Arial" w:cs="Arial"/>
          <w:lang w:val="es-MX"/>
        </w:rPr>
        <w:t xml:space="preserve"> nueve</w:t>
      </w:r>
      <w:r w:rsidRPr="00187212">
        <w:rPr>
          <w:rFonts w:ascii="Arial" w:hAnsi="Arial" w:cs="Arial"/>
          <w:lang w:val="es-MX"/>
        </w:rPr>
        <w:t xml:space="preserve"> de mayo de dos mil veintidós. </w:t>
      </w:r>
    </w:p>
  </w:footnote>
  <w:footnote w:id="2">
    <w:p w14:paraId="5142D79F" w14:textId="77777777" w:rsidR="007331C7" w:rsidRPr="006F4CF0" w:rsidRDefault="007331C7" w:rsidP="007331C7">
      <w:pPr>
        <w:pStyle w:val="Textonotapie"/>
        <w:jc w:val="both"/>
        <w:rPr>
          <w:rFonts w:ascii="Arial" w:hAnsi="Arial" w:cs="Arial"/>
          <w:lang w:val="es-MX"/>
        </w:rPr>
      </w:pPr>
      <w:r w:rsidRPr="006F4CF0">
        <w:rPr>
          <w:rStyle w:val="Refdenotaalpie"/>
          <w:rFonts w:ascii="Arial" w:hAnsi="Arial" w:cs="Arial"/>
        </w:rPr>
        <w:footnoteRef/>
      </w:r>
      <w:r w:rsidRPr="006F4CF0">
        <w:rPr>
          <w:rFonts w:ascii="Arial" w:hAnsi="Arial" w:cs="Arial"/>
        </w:rPr>
        <w:t xml:space="preserve"> Principios que todo servidor público debe observar en el desempeño de su empleo, cargo, comisión o función (2017). </w:t>
      </w:r>
      <w:r w:rsidRPr="006F4CF0">
        <w:rPr>
          <w:rFonts w:ascii="Arial" w:hAnsi="Arial" w:cs="Arial"/>
        </w:rPr>
        <w:tab/>
        <w:t>Instituto Nacional de Lenguas Indígenas, disponible en; https://site.inali.gob.mx/pdf/Principios_servidores_publicos.pdf</w:t>
      </w:r>
      <w:r w:rsidRPr="006F4CF0">
        <w:rPr>
          <w:rFonts w:ascii="Arial" w:hAnsi="Arial" w:cs="Arial"/>
          <w:lang w:val="es-MX"/>
        </w:rPr>
        <w:t xml:space="preserve">, consulta realizada a </w:t>
      </w:r>
      <w:r>
        <w:rPr>
          <w:rFonts w:ascii="Arial" w:hAnsi="Arial" w:cs="Arial"/>
          <w:lang w:val="es-MX"/>
        </w:rPr>
        <w:t>nueve</w:t>
      </w:r>
      <w:r w:rsidRPr="006F4CF0">
        <w:rPr>
          <w:rFonts w:ascii="Arial" w:hAnsi="Arial" w:cs="Arial"/>
          <w:lang w:val="es-MX"/>
        </w:rPr>
        <w:t xml:space="preserve"> de mayo de dos mil veintidós.</w:t>
      </w:r>
    </w:p>
  </w:footnote>
  <w:footnote w:id="3">
    <w:p w14:paraId="0C56DF62" w14:textId="77777777" w:rsidR="007331C7" w:rsidRPr="00A17D22" w:rsidRDefault="007331C7" w:rsidP="007331C7">
      <w:pPr>
        <w:pStyle w:val="Textonotapie"/>
        <w:jc w:val="both"/>
        <w:rPr>
          <w:rFonts w:ascii="Arial" w:hAnsi="Arial" w:cs="Arial"/>
          <w:lang w:val="es-MX"/>
        </w:rPr>
      </w:pPr>
      <w:r w:rsidRPr="00A17D22">
        <w:rPr>
          <w:rStyle w:val="Refdenotaalpie"/>
          <w:rFonts w:ascii="Arial" w:hAnsi="Arial" w:cs="Arial"/>
        </w:rPr>
        <w:footnoteRef/>
      </w:r>
      <w:r w:rsidRPr="00A17D22">
        <w:rPr>
          <w:rFonts w:ascii="Arial" w:hAnsi="Arial" w:cs="Arial"/>
        </w:rPr>
        <w:t xml:space="preserve"> </w:t>
      </w:r>
      <w:r w:rsidRPr="00A17D22">
        <w:rPr>
          <w:rFonts w:ascii="Arial" w:hAnsi="Arial" w:cs="Arial"/>
          <w:lang w:val="es-MX"/>
        </w:rPr>
        <w:t xml:space="preserve">Derechos Humanos para Servidores Públicos Municipales (S.f.). Comisión de Derechos Humanos del Estado de Puebla, disponible en: https://www.cdhpuebla.org.mx/v1/index.php/10-derechos-humanos-para-servidores-p%C3%BAblicos-municipales#:~:text=Al%20ser%20los%20Derechos%20Humanos,para%20proteger%20los%20Derechos%20Humanos, consulta realizada a </w:t>
      </w:r>
      <w:r>
        <w:rPr>
          <w:rFonts w:ascii="Arial" w:hAnsi="Arial" w:cs="Arial"/>
          <w:lang w:val="es-MX"/>
        </w:rPr>
        <w:t>nueve</w:t>
      </w:r>
      <w:r w:rsidRPr="00A17D22">
        <w:rPr>
          <w:rFonts w:ascii="Arial" w:hAnsi="Arial" w:cs="Arial"/>
          <w:lang w:val="es-MX"/>
        </w:rPr>
        <w:t xml:space="preserve"> de mayo de dos mil veintidós. </w:t>
      </w:r>
    </w:p>
  </w:footnote>
  <w:footnote w:id="4">
    <w:p w14:paraId="7BC4664C" w14:textId="77777777" w:rsidR="007331C7" w:rsidRPr="00A17D22" w:rsidRDefault="007331C7" w:rsidP="007331C7">
      <w:pPr>
        <w:pStyle w:val="Textonotapie"/>
        <w:jc w:val="both"/>
        <w:rPr>
          <w:lang w:val="es-MX"/>
        </w:rPr>
      </w:pPr>
      <w:r w:rsidRPr="00A17D22">
        <w:rPr>
          <w:rStyle w:val="Refdenotaalpie"/>
          <w:rFonts w:ascii="Arial" w:hAnsi="Arial" w:cs="Arial"/>
        </w:rPr>
        <w:footnoteRef/>
      </w:r>
      <w:r w:rsidRPr="00A17D22">
        <w:rPr>
          <w:rFonts w:ascii="Arial" w:hAnsi="Arial" w:cs="Arial"/>
        </w:rPr>
        <w:t xml:space="preserve"> </w:t>
      </w:r>
      <w:r w:rsidRPr="00A17D22">
        <w:rPr>
          <w:rFonts w:ascii="Arial" w:hAnsi="Arial" w:cs="Arial"/>
          <w:lang w:val="es-MX"/>
        </w:rPr>
        <w:t xml:space="preserve">Sensibilización para la no discriminación y el respeto a la diversidad. Manual para el servidor público (2010). Comisión de Derechos Humanos del Distrito Federal, disponible en: https://piensadh.cdhdf.org.mx/images/publicaciones/manual_para_el_servicio_publico/2010_Sensibilizacion_No_Discriminacion.pdf, consulta realizada a </w:t>
      </w:r>
      <w:r>
        <w:rPr>
          <w:rFonts w:ascii="Arial" w:hAnsi="Arial" w:cs="Arial"/>
          <w:lang w:val="es-MX"/>
        </w:rPr>
        <w:t>nueve</w:t>
      </w:r>
      <w:r w:rsidRPr="00A17D22">
        <w:rPr>
          <w:rFonts w:ascii="Arial" w:hAnsi="Arial" w:cs="Arial"/>
          <w:lang w:val="es-MX"/>
        </w:rPr>
        <w:t xml:space="preserve"> de mayo de dos mil veintidós.</w:t>
      </w:r>
    </w:p>
  </w:footnote>
  <w:footnote w:id="5">
    <w:p w14:paraId="38957E8D" w14:textId="77777777" w:rsidR="007331C7" w:rsidRPr="00415A8C" w:rsidRDefault="007331C7" w:rsidP="007331C7">
      <w:pPr>
        <w:pStyle w:val="Textonotapie"/>
        <w:jc w:val="both"/>
        <w:rPr>
          <w:rFonts w:ascii="Arial" w:hAnsi="Arial" w:cs="Arial"/>
          <w:lang w:val="es-MX"/>
        </w:rPr>
      </w:pPr>
      <w:r w:rsidRPr="00415A8C">
        <w:rPr>
          <w:rStyle w:val="Refdenotaalpie"/>
          <w:rFonts w:ascii="Arial" w:hAnsi="Arial" w:cs="Arial"/>
        </w:rPr>
        <w:footnoteRef/>
      </w:r>
      <w:r w:rsidRPr="00415A8C">
        <w:rPr>
          <w:rFonts w:ascii="Arial" w:hAnsi="Arial" w:cs="Arial"/>
        </w:rPr>
        <w:t xml:space="preserve"> </w:t>
      </w:r>
      <w:r w:rsidRPr="00415A8C">
        <w:rPr>
          <w:rFonts w:ascii="Arial" w:hAnsi="Arial" w:cs="Arial"/>
          <w:lang w:val="es-MX"/>
        </w:rPr>
        <w:t xml:space="preserve">Sensibilización para la no discriminación y el respeto a la diversidad. Manual para el servidor público (2010). Comisión de Derechos Humanos del Distrito Federal, disponible en: https://piensadh.cdhdf.org.mx/images/publicaciones/manual_para_el_servicio_publico/2010_Sensibilizacion_No_Discriminacion.pdf, consulta realizada a </w:t>
      </w:r>
      <w:r>
        <w:rPr>
          <w:rFonts w:ascii="Arial" w:hAnsi="Arial" w:cs="Arial"/>
          <w:lang w:val="es-MX"/>
        </w:rPr>
        <w:t>nueve</w:t>
      </w:r>
      <w:r w:rsidRPr="00415A8C">
        <w:rPr>
          <w:rFonts w:ascii="Arial" w:hAnsi="Arial" w:cs="Arial"/>
          <w:lang w:val="es-MX"/>
        </w:rPr>
        <w:t xml:space="preserve"> de mayo de dos mil veintidós.</w:t>
      </w:r>
    </w:p>
  </w:footnote>
  <w:footnote w:id="6">
    <w:p w14:paraId="5A24B453" w14:textId="77777777" w:rsidR="007331C7" w:rsidRPr="00415A8C" w:rsidRDefault="007331C7" w:rsidP="007331C7">
      <w:pPr>
        <w:pStyle w:val="Textonotapie"/>
        <w:jc w:val="both"/>
        <w:rPr>
          <w:lang w:val="es-MX"/>
        </w:rPr>
      </w:pPr>
      <w:r w:rsidRPr="00415A8C">
        <w:rPr>
          <w:rStyle w:val="Refdenotaalpie"/>
          <w:rFonts w:ascii="Arial" w:hAnsi="Arial" w:cs="Arial"/>
        </w:rPr>
        <w:footnoteRef/>
      </w:r>
      <w:r w:rsidRPr="00415A8C">
        <w:rPr>
          <w:rFonts w:ascii="Arial" w:hAnsi="Arial" w:cs="Arial"/>
        </w:rPr>
        <w:t xml:space="preserve"> https://www.animalpolitico.com/2014/12/las-5-causas-por-las-que-funcionarios-publicos-discriminaron-en-2014/</w:t>
      </w:r>
      <w:r w:rsidRPr="00415A8C">
        <w:rPr>
          <w:rFonts w:ascii="Arial" w:hAnsi="Arial" w:cs="Arial"/>
          <w:lang w:val="es-MX"/>
        </w:rPr>
        <w:t xml:space="preserve">, consulta realizada a </w:t>
      </w:r>
      <w:r>
        <w:rPr>
          <w:rFonts w:ascii="Arial" w:hAnsi="Arial" w:cs="Arial"/>
          <w:lang w:val="es-MX"/>
        </w:rPr>
        <w:t>nueve</w:t>
      </w:r>
      <w:r w:rsidRPr="00415A8C">
        <w:rPr>
          <w:rFonts w:ascii="Arial" w:hAnsi="Arial" w:cs="Arial"/>
          <w:lang w:val="es-MX"/>
        </w:rPr>
        <w:t xml:space="preserve"> de mayo de dos mil veintidós.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3A23" w14:textId="77777777" w:rsidR="00CE5BBD" w:rsidRDefault="00044324">
    <w:pPr>
      <w:pStyle w:val="Encabezado"/>
    </w:pPr>
    <w:r w:rsidRPr="006D76B9">
      <w:rPr>
        <w:noProof/>
        <w:sz w:val="26"/>
        <w:szCs w:val="26"/>
      </w:rPr>
      <w:drawing>
        <wp:anchor distT="0" distB="0" distL="114300" distR="114300" simplePos="0" relativeHeight="251656704" behindDoc="0" locked="0" layoutInCell="1" allowOverlap="1" wp14:anchorId="7EAE9DF6" wp14:editId="0BEEDB09">
          <wp:simplePos x="0" y="0"/>
          <wp:positionH relativeFrom="page">
            <wp:posOffset>4245997</wp:posOffset>
          </wp:positionH>
          <wp:positionV relativeFrom="paragraph">
            <wp:posOffset>-187187</wp:posOffset>
          </wp:positionV>
          <wp:extent cx="3204036" cy="1278034"/>
          <wp:effectExtent l="0" t="0" r="0" b="0"/>
          <wp:wrapNone/>
          <wp:docPr id="6" name="Imagen 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4348" cy="1282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655594B3" wp14:editId="1F368C38">
          <wp:simplePos x="0" y="0"/>
          <wp:positionH relativeFrom="page">
            <wp:posOffset>315310</wp:posOffset>
          </wp:positionH>
          <wp:positionV relativeFrom="paragraph">
            <wp:posOffset>-111259</wp:posOffset>
          </wp:positionV>
          <wp:extent cx="2967531" cy="116509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" t="21254" r="68966" b="57779"/>
                  <a:stretch/>
                </pic:blipFill>
                <pic:spPr bwMode="auto">
                  <a:xfrm>
                    <a:off x="0" y="0"/>
                    <a:ext cx="2969149" cy="1165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A16">
      <w:rPr>
        <w:noProof/>
      </w:rPr>
      <w:pict w14:anchorId="1931EC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854189" o:spid="_x0000_s1025" type="#_x0000_t75" alt="" style="position:absolute;margin-left:0;margin-top:0;width:372.6pt;height:525pt;z-index:-25165772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3" o:title=""/>
          <o:lock v:ext="edit" rotation="t" cropping="t" verticies="t" grouping="t"/>
          <w10:wrap anchorx="margin" anchory="margin"/>
        </v:shape>
      </w:pict>
    </w:r>
  </w:p>
  <w:p w14:paraId="7DB53C4F" w14:textId="77777777" w:rsidR="00CE5BBD" w:rsidRPr="00390E3C" w:rsidRDefault="00077A16">
    <w:pPr>
      <w:pStyle w:val="Encabezado"/>
      <w:rPr>
        <w:lang w:val="es-MX"/>
      </w:rPr>
    </w:pPr>
  </w:p>
  <w:p w14:paraId="2CD79C9C" w14:textId="77777777" w:rsidR="00CE5BBD" w:rsidRPr="00390E3C" w:rsidRDefault="00044324" w:rsidP="00EA79F9">
    <w:pPr>
      <w:pStyle w:val="Encabezado"/>
      <w:tabs>
        <w:tab w:val="clear" w:pos="4419"/>
        <w:tab w:val="clear" w:pos="8838"/>
        <w:tab w:val="left" w:pos="2192"/>
      </w:tabs>
      <w:rPr>
        <w:lang w:val="es-MX"/>
      </w:rPr>
    </w:pPr>
    <w:r>
      <w:rPr>
        <w:lang w:val="es-MX"/>
      </w:rPr>
      <w:tab/>
    </w:r>
  </w:p>
  <w:p w14:paraId="669FD487" w14:textId="77777777" w:rsidR="00CE5BBD" w:rsidRPr="00390E3C" w:rsidRDefault="00044324" w:rsidP="0024610F">
    <w:pPr>
      <w:pStyle w:val="Encabezado"/>
      <w:tabs>
        <w:tab w:val="clear" w:pos="4419"/>
        <w:tab w:val="clear" w:pos="8838"/>
        <w:tab w:val="left" w:pos="1810"/>
      </w:tabs>
      <w:rPr>
        <w:lang w:val="es-MX"/>
      </w:rPr>
    </w:pPr>
    <w:r>
      <w:rPr>
        <w:lang w:val="es-MX"/>
      </w:rPr>
      <w:tab/>
    </w:r>
  </w:p>
  <w:p w14:paraId="1CA9204D" w14:textId="77777777" w:rsidR="00CE5BBD" w:rsidRPr="00390E3C" w:rsidRDefault="00077A16">
    <w:pPr>
      <w:pStyle w:val="Encabezado"/>
      <w:rPr>
        <w:lang w:val="es-MX"/>
      </w:rPr>
    </w:pPr>
  </w:p>
  <w:p w14:paraId="1F48FAF9" w14:textId="77777777" w:rsidR="00CE5BBD" w:rsidRPr="00390E3C" w:rsidRDefault="00077A16">
    <w:pPr>
      <w:pStyle w:val="Encabezado"/>
      <w:rPr>
        <w:lang w:val="es-MX"/>
      </w:rPr>
    </w:pPr>
  </w:p>
  <w:p w14:paraId="4DD0E37F" w14:textId="77777777" w:rsidR="00CE5BBD" w:rsidRPr="00390E3C" w:rsidRDefault="00077A16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A408B"/>
    <w:multiLevelType w:val="hybridMultilevel"/>
    <w:tmpl w:val="B384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83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C7"/>
    <w:rsid w:val="00044324"/>
    <w:rsid w:val="00077A16"/>
    <w:rsid w:val="000E744D"/>
    <w:rsid w:val="002A2FD8"/>
    <w:rsid w:val="004F092E"/>
    <w:rsid w:val="007331C7"/>
    <w:rsid w:val="009D52A6"/>
    <w:rsid w:val="00AB6CE2"/>
    <w:rsid w:val="00B17DCF"/>
    <w:rsid w:val="00C8248C"/>
    <w:rsid w:val="00F1318A"/>
    <w:rsid w:val="00F618F9"/>
    <w:rsid w:val="00FD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8001F"/>
  <w15:chartTrackingRefBased/>
  <w15:docId w15:val="{09EA0578-B90D-DD4F-BF95-3ADECB7C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1C7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31C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331C7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331C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31C7"/>
    <w:rPr>
      <w:sz w:val="22"/>
      <w:szCs w:val="22"/>
      <w:lang w:val="en-US"/>
    </w:rPr>
  </w:style>
  <w:style w:type="paragraph" w:styleId="Textonotapie">
    <w:name w:val="footnote text"/>
    <w:basedOn w:val="Normal"/>
    <w:link w:val="TextonotapieCar"/>
    <w:uiPriority w:val="99"/>
    <w:unhideWhenUsed/>
    <w:rsid w:val="00733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331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7331C7"/>
    <w:rPr>
      <w:vertAlign w:val="superscript"/>
    </w:rPr>
  </w:style>
  <w:style w:type="paragraph" w:styleId="Prrafodelista">
    <w:name w:val="List Paragraph"/>
    <w:aliases w:val="lp1,List Paragraph1"/>
    <w:basedOn w:val="Normal"/>
    <w:link w:val="PrrafodelistaCar"/>
    <w:uiPriority w:val="34"/>
    <w:qFormat/>
    <w:rsid w:val="007331C7"/>
    <w:pPr>
      <w:ind w:left="720"/>
      <w:contextualSpacing/>
    </w:pPr>
  </w:style>
  <w:style w:type="character" w:customStyle="1" w:styleId="PrrafodelistaCar">
    <w:name w:val="Párrafo de lista Car"/>
    <w:aliases w:val="lp1 Car,List Paragraph1 Car"/>
    <w:link w:val="Prrafodelista"/>
    <w:uiPriority w:val="34"/>
    <w:locked/>
    <w:rsid w:val="007331C7"/>
    <w:rPr>
      <w:rFonts w:eastAsiaTheme="minorEastAsia"/>
      <w:sz w:val="22"/>
      <w:szCs w:val="22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2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201"/>
    <w:rPr>
      <w:rFonts w:ascii="Times New Roman" w:eastAsiaTheme="minorEastAsia" w:hAnsi="Times New Roman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1579</Words>
  <Characters>8686</Characters>
  <Application>Microsoft Office Word</Application>
  <DocSecurity>0</DocSecurity>
  <Lines>72</Lines>
  <Paragraphs>20</Paragraphs>
  <ScaleCrop>false</ScaleCrop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 Téllez Arias</dc:creator>
  <cp:keywords/>
  <dc:description/>
  <cp:lastModifiedBy>Esteban Israel Mejía Romero</cp:lastModifiedBy>
  <cp:revision>2</cp:revision>
  <dcterms:created xsi:type="dcterms:W3CDTF">2022-05-18T13:52:00Z</dcterms:created>
  <dcterms:modified xsi:type="dcterms:W3CDTF">2022-05-18T13:52:00Z</dcterms:modified>
</cp:coreProperties>
</file>