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DF81" w14:textId="77777777" w:rsidR="001424BF" w:rsidRDefault="001424BF" w:rsidP="004155E5">
      <w:pPr>
        <w:pStyle w:val="NormalWeb"/>
        <w:spacing w:before="0" w:beforeAutospacing="0" w:after="0" w:afterAutospacing="0" w:line="276" w:lineRule="auto"/>
        <w:jc w:val="both"/>
        <w:rPr>
          <w:rFonts w:ascii="Century Gothic" w:hAnsi="Century Gothic"/>
          <w:b/>
          <w:bCs/>
          <w:sz w:val="22"/>
          <w:szCs w:val="22"/>
        </w:rPr>
      </w:pPr>
    </w:p>
    <w:p w14:paraId="71742FD4" w14:textId="77777777" w:rsidR="004155E5" w:rsidRPr="00717068" w:rsidRDefault="004155E5" w:rsidP="004155E5">
      <w:pPr>
        <w:pStyle w:val="NormalWeb"/>
        <w:spacing w:before="0" w:beforeAutospacing="0" w:after="0" w:afterAutospacing="0" w:line="276" w:lineRule="auto"/>
        <w:jc w:val="both"/>
        <w:rPr>
          <w:rFonts w:ascii="Century Gothic" w:hAnsi="Century Gothic"/>
          <w:b/>
          <w:bCs/>
          <w:sz w:val="22"/>
          <w:szCs w:val="22"/>
        </w:rPr>
      </w:pPr>
      <w:r>
        <w:rPr>
          <w:rFonts w:ascii="Century Gothic" w:hAnsi="Century Gothic"/>
          <w:b/>
          <w:bCs/>
          <w:sz w:val="22"/>
          <w:szCs w:val="22"/>
        </w:rPr>
        <w:t>C.C. INTEGRANTES</w:t>
      </w:r>
      <w:r w:rsidRPr="00717068">
        <w:rPr>
          <w:rFonts w:ascii="Century Gothic" w:hAnsi="Century Gothic"/>
          <w:b/>
          <w:bCs/>
          <w:sz w:val="22"/>
          <w:szCs w:val="22"/>
        </w:rPr>
        <w:t xml:space="preserve"> DE LA </w:t>
      </w:r>
      <w:r>
        <w:rPr>
          <w:rFonts w:ascii="Century Gothic" w:hAnsi="Century Gothic"/>
          <w:b/>
          <w:bCs/>
          <w:sz w:val="22"/>
          <w:szCs w:val="22"/>
        </w:rPr>
        <w:t>COMISIÓN PERMANENTE</w:t>
      </w:r>
      <w:r w:rsidRPr="00717068">
        <w:rPr>
          <w:rFonts w:ascii="Century Gothic" w:hAnsi="Century Gothic"/>
          <w:b/>
          <w:bCs/>
          <w:sz w:val="22"/>
          <w:szCs w:val="22"/>
        </w:rPr>
        <w:t xml:space="preserve"> </w:t>
      </w:r>
    </w:p>
    <w:p w14:paraId="115BBB4C" w14:textId="77777777" w:rsidR="004155E5" w:rsidRPr="00717068" w:rsidRDefault="004155E5" w:rsidP="004155E5">
      <w:pPr>
        <w:pStyle w:val="NormalWeb"/>
        <w:spacing w:before="0" w:beforeAutospacing="0" w:after="0" w:afterAutospacing="0" w:line="276" w:lineRule="auto"/>
        <w:jc w:val="both"/>
        <w:rPr>
          <w:rFonts w:ascii="Century Gothic" w:hAnsi="Century Gothic"/>
          <w:b/>
          <w:bCs/>
          <w:sz w:val="22"/>
          <w:szCs w:val="22"/>
        </w:rPr>
      </w:pPr>
      <w:r w:rsidRPr="00717068">
        <w:rPr>
          <w:rFonts w:ascii="Century Gothic" w:hAnsi="Century Gothic"/>
          <w:b/>
          <w:bCs/>
          <w:sz w:val="22"/>
          <w:szCs w:val="22"/>
        </w:rPr>
        <w:t xml:space="preserve">DEL HONORABLE CONGRESO DEL ESTADO DE PUEBLA </w:t>
      </w:r>
    </w:p>
    <w:p w14:paraId="072D2004" w14:textId="77777777" w:rsidR="004155E5" w:rsidRPr="00717068" w:rsidRDefault="004155E5" w:rsidP="004155E5">
      <w:pPr>
        <w:pStyle w:val="NormalWeb"/>
        <w:spacing w:before="0" w:beforeAutospacing="0" w:after="0" w:afterAutospacing="0" w:line="276" w:lineRule="auto"/>
        <w:jc w:val="both"/>
        <w:rPr>
          <w:rFonts w:ascii="Century Gothic" w:hAnsi="Century Gothic"/>
          <w:b/>
          <w:bCs/>
          <w:sz w:val="22"/>
          <w:szCs w:val="22"/>
        </w:rPr>
      </w:pPr>
      <w:r w:rsidRPr="00717068">
        <w:rPr>
          <w:rFonts w:ascii="Century Gothic" w:hAnsi="Century Gothic"/>
          <w:b/>
          <w:bCs/>
          <w:sz w:val="22"/>
          <w:szCs w:val="22"/>
        </w:rPr>
        <w:t xml:space="preserve">LX LEGISLATURA </w:t>
      </w:r>
    </w:p>
    <w:p w14:paraId="6931DEEA" w14:textId="77777777" w:rsidR="004155E5" w:rsidRPr="00717068" w:rsidRDefault="004155E5" w:rsidP="004155E5">
      <w:pPr>
        <w:pStyle w:val="NormalWeb"/>
        <w:spacing w:before="0" w:beforeAutospacing="0" w:after="0" w:afterAutospacing="0" w:line="276" w:lineRule="auto"/>
        <w:jc w:val="both"/>
        <w:rPr>
          <w:rFonts w:ascii="Century Gothic" w:hAnsi="Century Gothic"/>
          <w:b/>
          <w:bCs/>
          <w:sz w:val="22"/>
          <w:szCs w:val="22"/>
        </w:rPr>
      </w:pPr>
      <w:r w:rsidRPr="00717068">
        <w:rPr>
          <w:rFonts w:ascii="Century Gothic" w:hAnsi="Century Gothic"/>
          <w:b/>
          <w:bCs/>
          <w:sz w:val="22"/>
          <w:szCs w:val="22"/>
        </w:rPr>
        <w:t xml:space="preserve">P R E S E N T E S. </w:t>
      </w:r>
    </w:p>
    <w:p w14:paraId="3941B051" w14:textId="77777777" w:rsidR="004155E5" w:rsidRDefault="004155E5" w:rsidP="004155E5">
      <w:pPr>
        <w:pStyle w:val="NormalWeb"/>
        <w:spacing w:line="276" w:lineRule="auto"/>
        <w:jc w:val="both"/>
        <w:rPr>
          <w:rFonts w:ascii="Century Gothic" w:hAnsi="Century Gothic"/>
          <w:sz w:val="22"/>
          <w:szCs w:val="22"/>
        </w:rPr>
      </w:pPr>
      <w:r w:rsidRPr="00717068">
        <w:rPr>
          <w:rFonts w:ascii="Century Gothic" w:hAnsi="Century Gothic"/>
          <w:sz w:val="22"/>
          <w:szCs w:val="22"/>
        </w:rPr>
        <w:t xml:space="preserve">Quien suscribe </w:t>
      </w:r>
      <w:r w:rsidRPr="00717068">
        <w:rPr>
          <w:rFonts w:ascii="Century Gothic" w:hAnsi="Century Gothic"/>
          <w:b/>
          <w:bCs/>
          <w:sz w:val="22"/>
          <w:szCs w:val="22"/>
        </w:rPr>
        <w:t>DIPUTADA MÓNICA LARA CHAVEZ</w:t>
      </w:r>
      <w:r w:rsidRPr="00717068">
        <w:rPr>
          <w:rFonts w:ascii="Century Gothic" w:hAnsi="Century Gothic"/>
          <w:sz w:val="22"/>
          <w:szCs w:val="22"/>
        </w:rPr>
        <w:t>, integrante del Grupo Legislativo del Partido Encuentro Social de la Sexagésima Legislatura del Honorable Congreso del Estado, y con fundamento en lo dispuesto por los artículos 44 fracción II, 144 fracción II, 146 y 147 de la Ley Orgánica del Poder Legislativo del Estado Libre y Soberano de Puebla y 120 fracción VI del Reglamento Interior de Honorable Congreso del Estado, someto a la consideración de esta Soberanía el presente Punto de Acuerdo al tenor de los siguientes:</w:t>
      </w:r>
    </w:p>
    <w:p w14:paraId="2815F030" w14:textId="77777777" w:rsidR="004155E5" w:rsidRDefault="004155E5" w:rsidP="004155E5">
      <w:pPr>
        <w:spacing w:line="276" w:lineRule="auto"/>
        <w:jc w:val="center"/>
        <w:rPr>
          <w:rFonts w:ascii="Century Gothic" w:hAnsi="Century Gothic"/>
          <w:b/>
        </w:rPr>
      </w:pPr>
      <w:r w:rsidRPr="00717068">
        <w:rPr>
          <w:rFonts w:ascii="Century Gothic" w:hAnsi="Century Gothic"/>
          <w:b/>
        </w:rPr>
        <w:t>C O N S I D E R A N D O S</w:t>
      </w:r>
    </w:p>
    <w:p w14:paraId="6CAC3654" w14:textId="77777777" w:rsidR="005358AE" w:rsidRPr="004155E5" w:rsidRDefault="004155E5" w:rsidP="005358AE">
      <w:pPr>
        <w:jc w:val="both"/>
        <w:rPr>
          <w:rFonts w:ascii="Century Gothic" w:hAnsi="Century Gothic"/>
        </w:rPr>
      </w:pPr>
      <w:r>
        <w:rPr>
          <w:rFonts w:ascii="Century Gothic" w:hAnsi="Century Gothic"/>
        </w:rPr>
        <w:t>Que l</w:t>
      </w:r>
      <w:r w:rsidR="00F6602F" w:rsidRPr="004155E5">
        <w:rPr>
          <w:rFonts w:ascii="Century Gothic" w:hAnsi="Century Gothic"/>
        </w:rPr>
        <w:t>a pandemia del COVID-19 puso a tod</w:t>
      </w:r>
      <w:r>
        <w:rPr>
          <w:rFonts w:ascii="Century Gothic" w:hAnsi="Century Gothic"/>
        </w:rPr>
        <w:t>a</w:t>
      </w:r>
      <w:r w:rsidR="00F6602F" w:rsidRPr="004155E5">
        <w:rPr>
          <w:rFonts w:ascii="Century Gothic" w:hAnsi="Century Gothic"/>
        </w:rPr>
        <w:t>s l</w:t>
      </w:r>
      <w:r>
        <w:rPr>
          <w:rFonts w:ascii="Century Gothic" w:hAnsi="Century Gothic"/>
        </w:rPr>
        <w:t>a</w:t>
      </w:r>
      <w:r w:rsidR="00F6602F" w:rsidRPr="004155E5">
        <w:rPr>
          <w:rFonts w:ascii="Century Gothic" w:hAnsi="Century Gothic"/>
        </w:rPr>
        <w:t>s Nacion</w:t>
      </w:r>
      <w:r>
        <w:rPr>
          <w:rFonts w:ascii="Century Gothic" w:hAnsi="Century Gothic"/>
        </w:rPr>
        <w:t>es</w:t>
      </w:r>
      <w:r w:rsidR="00F6602F" w:rsidRPr="004155E5">
        <w:rPr>
          <w:rFonts w:ascii="Century Gothic" w:hAnsi="Century Gothic"/>
        </w:rPr>
        <w:t xml:space="preserve"> a prueba en sus ecosistemas económico-social-educativo-salud; lo cual, ha llevado a la toma de decisiones extraordinarias que produce un carga emocional y económica a la población que pasa por tratar de comprender a cabalidad la situación que se está viviendo y actuar en consecuencia. </w:t>
      </w:r>
      <w:r w:rsidR="00321CEE" w:rsidRPr="004155E5">
        <w:rPr>
          <w:rFonts w:ascii="Century Gothic" w:hAnsi="Century Gothic"/>
        </w:rPr>
        <w:t>En México, e</w:t>
      </w:r>
      <w:r w:rsidR="00F6602F" w:rsidRPr="004155E5">
        <w:rPr>
          <w:rFonts w:ascii="Century Gothic" w:hAnsi="Century Gothic"/>
        </w:rPr>
        <w:t>sto paso por la incredulidad de la gente ante la existencia o no de la pandemia a la adopción de las medidas sanitarias mínimas en un tiempo suficientemente largo para que el virus ya se hubiese propalado en la comunidad en un número tal que la cantidad de muertos, infectados y recuperados son los que actualmente vemos en cualquier medio de comunicación.</w:t>
      </w:r>
    </w:p>
    <w:p w14:paraId="25AD2D01" w14:textId="77777777" w:rsidR="00F6602F" w:rsidRPr="004155E5" w:rsidRDefault="004155E5" w:rsidP="005358AE">
      <w:pPr>
        <w:jc w:val="both"/>
        <w:rPr>
          <w:rFonts w:ascii="Century Gothic" w:hAnsi="Century Gothic"/>
        </w:rPr>
      </w:pPr>
      <w:r>
        <w:rPr>
          <w:rFonts w:ascii="Century Gothic" w:hAnsi="Century Gothic"/>
        </w:rPr>
        <w:t>Que l</w:t>
      </w:r>
      <w:r w:rsidR="00F6602F" w:rsidRPr="004155E5">
        <w:rPr>
          <w:rFonts w:ascii="Century Gothic" w:hAnsi="Century Gothic"/>
        </w:rPr>
        <w:t>a primera lección de este proceso es la gran falta de educación científica de la población</w:t>
      </w:r>
      <w:r w:rsidR="00CD4838" w:rsidRPr="004155E5">
        <w:rPr>
          <w:rFonts w:ascii="Century Gothic" w:hAnsi="Century Gothic"/>
        </w:rPr>
        <w:t xml:space="preserve"> que evito tomar medidas sencillas y rápidas; la segunda, el gobierno no tuvo la capacidad comunicativa de convencer a sus gobernados de que la pandemia era real y por ende, la necesidad de protegerse individual y comunitariamente para disminuir los estragos de la pandemia.</w:t>
      </w:r>
    </w:p>
    <w:p w14:paraId="7FA435D5" w14:textId="77777777" w:rsidR="00CD4838" w:rsidRPr="004155E5" w:rsidRDefault="004155E5" w:rsidP="005358AE">
      <w:pPr>
        <w:jc w:val="both"/>
        <w:rPr>
          <w:rFonts w:ascii="Century Gothic" w:hAnsi="Century Gothic"/>
        </w:rPr>
      </w:pPr>
      <w:r>
        <w:rPr>
          <w:rFonts w:ascii="Century Gothic" w:hAnsi="Century Gothic"/>
        </w:rPr>
        <w:t>Que d</w:t>
      </w:r>
      <w:r w:rsidR="00CD4838" w:rsidRPr="004155E5">
        <w:rPr>
          <w:rFonts w:ascii="Century Gothic" w:hAnsi="Century Gothic"/>
        </w:rPr>
        <w:t xml:space="preserve">entro de esta realidad extraordinaria, en estos momentos donde al parecer, el sistema de salud Nacional, en promedio está en condiciones de dar respuesta a lo que falta de la pandemia hasta la aplicación universal de la vacuna; ahora, le toca al </w:t>
      </w:r>
      <w:r w:rsidR="00CD4838" w:rsidRPr="004155E5">
        <w:rPr>
          <w:rFonts w:ascii="Century Gothic" w:hAnsi="Century Gothic"/>
          <w:b/>
        </w:rPr>
        <w:t xml:space="preserve">Sistema Educativo Nacional y Estatal, </w:t>
      </w:r>
      <w:r w:rsidR="00CD4838" w:rsidRPr="004155E5">
        <w:rPr>
          <w:rFonts w:ascii="Century Gothic" w:hAnsi="Century Gothic"/>
        </w:rPr>
        <w:t>responder a los retos del COVID-19. Ante ello, la Secretaría de Educación Pública Federal (SEP), propone la impartición de clases a través de los medios digitales de comunicación: TV, internet, radio, telefonía móvil. Ante esto, describ</w:t>
      </w:r>
      <w:r>
        <w:rPr>
          <w:rFonts w:ascii="Century Gothic" w:hAnsi="Century Gothic"/>
        </w:rPr>
        <w:t>o</w:t>
      </w:r>
      <w:r w:rsidR="00CD4838" w:rsidRPr="004155E5">
        <w:rPr>
          <w:rFonts w:ascii="Century Gothic" w:hAnsi="Century Gothic"/>
        </w:rPr>
        <w:t xml:space="preserve"> escuetamente algunas realidades:</w:t>
      </w:r>
    </w:p>
    <w:p w14:paraId="59B22E9A" w14:textId="77777777" w:rsidR="006C7884" w:rsidRDefault="00CD4838" w:rsidP="00CD4838">
      <w:pPr>
        <w:pStyle w:val="Prrafodelista"/>
        <w:numPr>
          <w:ilvl w:val="0"/>
          <w:numId w:val="1"/>
        </w:numPr>
        <w:jc w:val="both"/>
        <w:rPr>
          <w:rFonts w:ascii="Century Gothic" w:hAnsi="Century Gothic"/>
        </w:rPr>
      </w:pPr>
      <w:r w:rsidRPr="004155E5">
        <w:rPr>
          <w:rFonts w:ascii="Century Gothic" w:hAnsi="Century Gothic"/>
        </w:rPr>
        <w:lastRenderedPageBreak/>
        <w:t>Algunas Universidades Estatales han anunciado la cancelación del examen de ingreso y en consecuencia la ace</w:t>
      </w:r>
      <w:r w:rsidR="006C7884" w:rsidRPr="004155E5">
        <w:rPr>
          <w:rFonts w:ascii="Century Gothic" w:hAnsi="Century Gothic"/>
        </w:rPr>
        <w:t xml:space="preserve">ptación de todos los solicitantes </w:t>
      </w:r>
      <w:r w:rsidRPr="004155E5">
        <w:rPr>
          <w:rFonts w:ascii="Century Gothic" w:hAnsi="Century Gothic"/>
        </w:rPr>
        <w:t>para que se incorporen al sistema de educación universitario</w:t>
      </w:r>
      <w:r w:rsidR="00B7353B" w:rsidRPr="004155E5">
        <w:rPr>
          <w:rFonts w:ascii="Century Gothic" w:hAnsi="Century Gothic"/>
        </w:rPr>
        <w:t xml:space="preserve"> que se </w:t>
      </w:r>
      <w:r w:rsidR="006C7884" w:rsidRPr="004155E5">
        <w:rPr>
          <w:rFonts w:ascii="Century Gothic" w:hAnsi="Century Gothic"/>
        </w:rPr>
        <w:t xml:space="preserve">denota </w:t>
      </w:r>
      <w:r w:rsidR="00B7353B" w:rsidRPr="004155E5">
        <w:rPr>
          <w:rFonts w:ascii="Century Gothic" w:hAnsi="Century Gothic"/>
        </w:rPr>
        <w:t xml:space="preserve">en una carga inusual de la relación </w:t>
      </w:r>
      <w:proofErr w:type="spellStart"/>
      <w:proofErr w:type="gramStart"/>
      <w:r w:rsidR="00B7353B" w:rsidRPr="004155E5">
        <w:rPr>
          <w:rFonts w:ascii="Century Gothic" w:hAnsi="Century Gothic"/>
        </w:rPr>
        <w:t>docente:alumno</w:t>
      </w:r>
      <w:proofErr w:type="spellEnd"/>
      <w:proofErr w:type="gramEnd"/>
      <w:r w:rsidR="006C7884" w:rsidRPr="004155E5">
        <w:rPr>
          <w:rFonts w:ascii="Century Gothic" w:hAnsi="Century Gothic"/>
        </w:rPr>
        <w:t>.</w:t>
      </w:r>
      <w:r w:rsidR="00B7353B" w:rsidRPr="004155E5">
        <w:rPr>
          <w:rFonts w:ascii="Century Gothic" w:hAnsi="Century Gothic"/>
        </w:rPr>
        <w:t xml:space="preserve"> </w:t>
      </w:r>
      <w:r w:rsidR="006C7884" w:rsidRPr="004155E5">
        <w:rPr>
          <w:rFonts w:ascii="Century Gothic" w:hAnsi="Century Gothic"/>
        </w:rPr>
        <w:t>Si tomamos el caso de la Preparatoria Benito Juárez García</w:t>
      </w:r>
      <w:r w:rsidR="009166CF" w:rsidRPr="004155E5">
        <w:rPr>
          <w:rFonts w:ascii="Century Gothic" w:hAnsi="Century Gothic"/>
        </w:rPr>
        <w:t xml:space="preserve"> de la BUAP</w:t>
      </w:r>
      <w:r w:rsidR="006C7884" w:rsidRPr="004155E5">
        <w:rPr>
          <w:rFonts w:ascii="Century Gothic" w:hAnsi="Century Gothic"/>
        </w:rPr>
        <w:t>, de acuerdo al anuario estadístico 2018-2019, las solicitudes fueron de 2461</w:t>
      </w:r>
      <w:r w:rsidR="009166CF" w:rsidRPr="004155E5">
        <w:rPr>
          <w:rStyle w:val="Refdenotaalpie"/>
          <w:rFonts w:ascii="Century Gothic" w:hAnsi="Century Gothic"/>
        </w:rPr>
        <w:footnoteReference w:id="1"/>
      </w:r>
      <w:r w:rsidR="006C7884" w:rsidRPr="004155E5">
        <w:rPr>
          <w:rFonts w:ascii="Century Gothic" w:hAnsi="Century Gothic"/>
        </w:rPr>
        <w:t>, dividido en 17 grupos académicos, a cada docente le hubiese tocado atender 145 alumnos, si la proyección, de acuerdo a</w:t>
      </w:r>
      <w:r w:rsidR="00E143B2" w:rsidRPr="004155E5">
        <w:rPr>
          <w:rFonts w:ascii="Century Gothic" w:hAnsi="Century Gothic"/>
        </w:rPr>
        <w:t>l periódico Milenio del 27 de julio</w:t>
      </w:r>
      <w:r w:rsidR="009166CF" w:rsidRPr="004155E5">
        <w:rPr>
          <w:rStyle w:val="Refdenotaalpie"/>
          <w:rFonts w:ascii="Century Gothic" w:hAnsi="Century Gothic"/>
        </w:rPr>
        <w:footnoteReference w:id="2"/>
      </w:r>
      <w:r w:rsidR="006C7884" w:rsidRPr="004155E5">
        <w:rPr>
          <w:rFonts w:ascii="Century Gothic" w:hAnsi="Century Gothic"/>
        </w:rPr>
        <w:t xml:space="preserve">, es </w:t>
      </w:r>
      <w:r w:rsidR="00E143B2" w:rsidRPr="004155E5">
        <w:rPr>
          <w:rFonts w:ascii="Century Gothic" w:hAnsi="Century Gothic"/>
        </w:rPr>
        <w:t>33</w:t>
      </w:r>
      <w:r w:rsidR="006C7884" w:rsidRPr="004155E5">
        <w:rPr>
          <w:rFonts w:ascii="Century Gothic" w:hAnsi="Century Gothic"/>
        </w:rPr>
        <w:t>% más de solicitudes, la atención por grupo académico es de 1</w:t>
      </w:r>
      <w:r w:rsidR="00E143B2" w:rsidRPr="004155E5">
        <w:rPr>
          <w:rFonts w:ascii="Century Gothic" w:hAnsi="Century Gothic"/>
        </w:rPr>
        <w:t>95</w:t>
      </w:r>
      <w:r w:rsidR="006C7884" w:rsidRPr="004155E5">
        <w:rPr>
          <w:rFonts w:ascii="Century Gothic" w:hAnsi="Century Gothic"/>
        </w:rPr>
        <w:t xml:space="preserve">; en los casos de docentes con materias de 6 </w:t>
      </w:r>
      <w:r w:rsidR="004155E5" w:rsidRPr="004155E5">
        <w:rPr>
          <w:rFonts w:ascii="Century Gothic" w:hAnsi="Century Gothic"/>
        </w:rPr>
        <w:t>horas</w:t>
      </w:r>
      <w:r w:rsidR="006C7884" w:rsidRPr="004155E5">
        <w:rPr>
          <w:rFonts w:ascii="Century Gothic" w:hAnsi="Century Gothic"/>
        </w:rPr>
        <w:t xml:space="preserve"> semana/mes, tendrá que atender a 3 grupos académicos, es decir </w:t>
      </w:r>
      <w:r w:rsidR="00E143B2" w:rsidRPr="004155E5">
        <w:rPr>
          <w:rFonts w:ascii="Century Gothic" w:hAnsi="Century Gothic"/>
        </w:rPr>
        <w:t>585</w:t>
      </w:r>
      <w:r w:rsidR="006C7884" w:rsidRPr="004155E5">
        <w:rPr>
          <w:rFonts w:ascii="Century Gothic" w:hAnsi="Century Gothic"/>
        </w:rPr>
        <w:t xml:space="preserve"> alumnos y los de dos </w:t>
      </w:r>
      <w:r w:rsidR="004155E5" w:rsidRPr="004155E5">
        <w:rPr>
          <w:rFonts w:ascii="Century Gothic" w:hAnsi="Century Gothic"/>
        </w:rPr>
        <w:t>horas</w:t>
      </w:r>
      <w:r w:rsidR="006C7884" w:rsidRPr="004155E5">
        <w:rPr>
          <w:rFonts w:ascii="Century Gothic" w:hAnsi="Century Gothic"/>
        </w:rPr>
        <w:t xml:space="preserve"> semana/mes atenderá a mínimo 9 grupos (computación), </w:t>
      </w:r>
      <w:r w:rsidR="00B7353B" w:rsidRPr="004155E5">
        <w:rPr>
          <w:rFonts w:ascii="Century Gothic" w:hAnsi="Century Gothic"/>
        </w:rPr>
        <w:t>es decir</w:t>
      </w:r>
      <w:r w:rsidR="009166CF" w:rsidRPr="004155E5">
        <w:rPr>
          <w:rFonts w:ascii="Century Gothic" w:hAnsi="Century Gothic"/>
        </w:rPr>
        <w:t>, 1</w:t>
      </w:r>
      <w:r w:rsidR="00E143B2" w:rsidRPr="004155E5">
        <w:rPr>
          <w:rFonts w:ascii="Century Gothic" w:hAnsi="Century Gothic"/>
        </w:rPr>
        <w:t>75</w:t>
      </w:r>
      <w:r w:rsidR="009166CF" w:rsidRPr="004155E5">
        <w:rPr>
          <w:rFonts w:ascii="Century Gothic" w:hAnsi="Century Gothic"/>
        </w:rPr>
        <w:t>5 alumnos</w:t>
      </w:r>
      <w:r w:rsidR="00B7353B" w:rsidRPr="004155E5">
        <w:rPr>
          <w:rFonts w:ascii="Century Gothic" w:hAnsi="Century Gothic"/>
        </w:rPr>
        <w:t xml:space="preserve">, </w:t>
      </w:r>
      <w:r w:rsidR="006C7884" w:rsidRPr="004155E5">
        <w:rPr>
          <w:rFonts w:ascii="Century Gothic" w:hAnsi="Century Gothic"/>
        </w:rPr>
        <w:t xml:space="preserve">virtualmente imposible. </w:t>
      </w:r>
    </w:p>
    <w:p w14:paraId="23B2BE76" w14:textId="77777777" w:rsidR="004155E5" w:rsidRDefault="004155E5" w:rsidP="004155E5">
      <w:pPr>
        <w:pStyle w:val="Prrafodelista"/>
        <w:jc w:val="both"/>
        <w:rPr>
          <w:rFonts w:ascii="Century Gothic" w:hAnsi="Century Gothic"/>
        </w:rPr>
      </w:pPr>
    </w:p>
    <w:p w14:paraId="1B4179A7" w14:textId="77777777" w:rsidR="003A43AE" w:rsidRDefault="00E143B2" w:rsidP="00CD4838">
      <w:pPr>
        <w:pStyle w:val="Prrafodelista"/>
        <w:numPr>
          <w:ilvl w:val="0"/>
          <w:numId w:val="1"/>
        </w:numPr>
        <w:jc w:val="both"/>
        <w:rPr>
          <w:rFonts w:ascii="Century Gothic" w:hAnsi="Century Gothic"/>
        </w:rPr>
      </w:pPr>
      <w:r w:rsidRPr="004155E5">
        <w:rPr>
          <w:rFonts w:ascii="Century Gothic" w:hAnsi="Century Gothic"/>
        </w:rPr>
        <w:t xml:space="preserve">La cobertura de las Tecnologías de Información y Comunicación en el país es baja y todo, menos universal, si bien la TV abarca a un 90% de los hogares del territorio nacional, la transmisión del conocimiento por esta vía es una primera parte importante de la enseñanza, la segunda es </w:t>
      </w:r>
      <w:r w:rsidR="002B381A" w:rsidRPr="004155E5">
        <w:rPr>
          <w:rFonts w:ascii="Century Gothic" w:hAnsi="Century Gothic"/>
        </w:rPr>
        <w:t xml:space="preserve">su </w:t>
      </w:r>
      <w:r w:rsidRPr="004155E5">
        <w:rPr>
          <w:rFonts w:ascii="Century Gothic" w:hAnsi="Century Gothic"/>
        </w:rPr>
        <w:t xml:space="preserve">apropiación por del estudiante, donde juega una función </w:t>
      </w:r>
      <w:r w:rsidR="004F5806">
        <w:rPr>
          <w:rFonts w:ascii="Century Gothic" w:hAnsi="Century Gothic"/>
        </w:rPr>
        <w:t>las y los</w:t>
      </w:r>
      <w:r w:rsidRPr="004155E5">
        <w:rPr>
          <w:rFonts w:ascii="Century Gothic" w:hAnsi="Century Gothic"/>
        </w:rPr>
        <w:t xml:space="preserve"> docente</w:t>
      </w:r>
      <w:r w:rsidR="004F5806">
        <w:rPr>
          <w:rFonts w:ascii="Century Gothic" w:hAnsi="Century Gothic"/>
        </w:rPr>
        <w:t>s</w:t>
      </w:r>
      <w:r w:rsidRPr="004155E5">
        <w:rPr>
          <w:rFonts w:ascii="Century Gothic" w:hAnsi="Century Gothic"/>
        </w:rPr>
        <w:t xml:space="preserve">. En este momento, no hay claridad sobre la presencia de este, lo más seguro es que sea sustituido por los familiares (padre, madre, </w:t>
      </w:r>
      <w:r w:rsidR="004155E5" w:rsidRPr="004155E5">
        <w:rPr>
          <w:rFonts w:ascii="Century Gothic" w:hAnsi="Century Gothic"/>
        </w:rPr>
        <w:t>tíos</w:t>
      </w:r>
      <w:r w:rsidR="002B381A" w:rsidRPr="004155E5">
        <w:rPr>
          <w:rFonts w:ascii="Century Gothic" w:hAnsi="Century Gothic"/>
        </w:rPr>
        <w:t>, hermanos</w:t>
      </w:r>
      <w:r w:rsidRPr="004155E5">
        <w:rPr>
          <w:rFonts w:ascii="Century Gothic" w:hAnsi="Century Gothic"/>
        </w:rPr>
        <w:t>…)</w:t>
      </w:r>
      <w:r w:rsidR="003A43AE" w:rsidRPr="004155E5">
        <w:rPr>
          <w:rFonts w:ascii="Century Gothic" w:hAnsi="Century Gothic"/>
        </w:rPr>
        <w:t>.</w:t>
      </w:r>
    </w:p>
    <w:p w14:paraId="39E4CBC4" w14:textId="77777777" w:rsidR="004155E5" w:rsidRPr="004155E5" w:rsidRDefault="004155E5" w:rsidP="004155E5">
      <w:pPr>
        <w:pStyle w:val="Prrafodelista"/>
        <w:jc w:val="both"/>
        <w:rPr>
          <w:rFonts w:ascii="Century Gothic" w:hAnsi="Century Gothic"/>
        </w:rPr>
      </w:pPr>
    </w:p>
    <w:p w14:paraId="1969FEB7" w14:textId="77777777" w:rsidR="00CD4838" w:rsidRPr="004155E5" w:rsidRDefault="003A43AE" w:rsidP="00CD4838">
      <w:pPr>
        <w:pStyle w:val="Prrafodelista"/>
        <w:numPr>
          <w:ilvl w:val="0"/>
          <w:numId w:val="1"/>
        </w:numPr>
        <w:jc w:val="both"/>
        <w:rPr>
          <w:rFonts w:ascii="Century Gothic" w:hAnsi="Century Gothic"/>
        </w:rPr>
      </w:pPr>
      <w:r w:rsidRPr="004155E5">
        <w:rPr>
          <w:rFonts w:ascii="Century Gothic" w:hAnsi="Century Gothic"/>
        </w:rPr>
        <w:t xml:space="preserve">La cobertura de la computadora e internet, es distinta por diversos factores: territorial, </w:t>
      </w:r>
      <w:r w:rsidR="00321CEE" w:rsidRPr="004155E5">
        <w:rPr>
          <w:rFonts w:ascii="Century Gothic" w:hAnsi="Century Gothic"/>
        </w:rPr>
        <w:t>capacidad</w:t>
      </w:r>
      <w:r w:rsidRPr="004155E5">
        <w:rPr>
          <w:rFonts w:ascii="Century Gothic" w:hAnsi="Century Gothic"/>
        </w:rPr>
        <w:t xml:space="preserve"> económic</w:t>
      </w:r>
      <w:r w:rsidR="00321CEE" w:rsidRPr="004155E5">
        <w:rPr>
          <w:rFonts w:ascii="Century Gothic" w:hAnsi="Century Gothic"/>
        </w:rPr>
        <w:t>a</w:t>
      </w:r>
      <w:r w:rsidRPr="004155E5">
        <w:rPr>
          <w:rFonts w:ascii="Century Gothic" w:hAnsi="Century Gothic"/>
        </w:rPr>
        <w:t xml:space="preserve"> de las familias, grado de escolaridad de los </w:t>
      </w:r>
      <w:r w:rsidR="00321CEE" w:rsidRPr="004155E5">
        <w:rPr>
          <w:rFonts w:ascii="Century Gothic" w:hAnsi="Century Gothic"/>
        </w:rPr>
        <w:t>responsables</w:t>
      </w:r>
      <w:r w:rsidRPr="004155E5">
        <w:rPr>
          <w:rFonts w:ascii="Century Gothic" w:hAnsi="Century Gothic"/>
        </w:rPr>
        <w:t xml:space="preserve"> de familia, de los mismos estudiantes y acceso a la señal de internet; para ilustrar lo anterior, solo hay que ver el siguiente mapa que reporta el Instituto Federal de Telecomunicaciones. El estado de Puebla, se encuentra en el nivel 1 y el IFT, aporta la siguiente interpretación:</w:t>
      </w:r>
    </w:p>
    <w:p w14:paraId="125D6429" w14:textId="77777777" w:rsidR="003A43AE" w:rsidRPr="004155E5" w:rsidRDefault="003A43AE" w:rsidP="003A43AE">
      <w:pPr>
        <w:pStyle w:val="Default"/>
        <w:ind w:left="993"/>
        <w:jc w:val="both"/>
        <w:rPr>
          <w:rFonts w:ascii="Century Gothic" w:hAnsi="Century Gothic" w:cstheme="minorBidi"/>
          <w:i/>
          <w:iCs/>
          <w:color w:val="auto"/>
          <w:sz w:val="22"/>
          <w:szCs w:val="22"/>
        </w:rPr>
      </w:pPr>
      <w:r w:rsidRPr="004155E5">
        <w:rPr>
          <w:rFonts w:ascii="Century Gothic" w:hAnsi="Century Gothic" w:cstheme="minorBidi"/>
          <w:i/>
          <w:iCs/>
          <w:color w:val="auto"/>
          <w:sz w:val="22"/>
          <w:szCs w:val="22"/>
        </w:rPr>
        <w:t xml:space="preserve">“Por último, al desagregar por grupos de entidades federativas, los resultados muestran que en los estados donde los hogares tienen en su mayoría un nivel de ingreso bajo (Grupo Entidad Federativa 1), la probabilidad de utilizar computadora es diez puntos porcentuales menor que la media nacional, mientras que en las entidades federativas donde los hogares tienen más ingresos (Grupo Entidad Federativa 3) la </w:t>
      </w:r>
      <w:r w:rsidRPr="004155E5">
        <w:rPr>
          <w:rFonts w:ascii="Century Gothic" w:hAnsi="Century Gothic" w:cstheme="minorBidi"/>
          <w:i/>
          <w:iCs/>
          <w:color w:val="auto"/>
          <w:sz w:val="22"/>
          <w:szCs w:val="22"/>
        </w:rPr>
        <w:lastRenderedPageBreak/>
        <w:t>probabilidad es 8 puntos porcentuales mayor que este promedio (ver mapa)”</w:t>
      </w:r>
      <w:r w:rsidRPr="004155E5">
        <w:rPr>
          <w:rStyle w:val="Refdenotaalpie"/>
          <w:rFonts w:ascii="Century Gothic" w:hAnsi="Century Gothic" w:cstheme="minorBidi"/>
          <w:i/>
          <w:iCs/>
          <w:color w:val="auto"/>
          <w:sz w:val="22"/>
          <w:szCs w:val="22"/>
        </w:rPr>
        <w:footnoteReference w:id="3"/>
      </w:r>
      <w:r w:rsidRPr="004155E5">
        <w:rPr>
          <w:rFonts w:ascii="Century Gothic" w:hAnsi="Century Gothic" w:cstheme="minorBidi"/>
          <w:i/>
          <w:iCs/>
          <w:color w:val="auto"/>
          <w:sz w:val="22"/>
          <w:szCs w:val="22"/>
        </w:rPr>
        <w:t>.</w:t>
      </w:r>
    </w:p>
    <w:p w14:paraId="23D83CC8" w14:textId="77777777" w:rsidR="00321CEE" w:rsidRPr="004155E5" w:rsidRDefault="00321CEE" w:rsidP="00321CEE">
      <w:pPr>
        <w:pStyle w:val="Default"/>
        <w:jc w:val="both"/>
        <w:rPr>
          <w:rFonts w:ascii="Century Gothic" w:hAnsi="Century Gothic" w:cstheme="minorBidi"/>
          <w:i/>
          <w:iCs/>
          <w:color w:val="auto"/>
          <w:sz w:val="22"/>
          <w:szCs w:val="22"/>
        </w:rPr>
      </w:pPr>
    </w:p>
    <w:p w14:paraId="39A08DDD" w14:textId="77777777" w:rsidR="00321CEE" w:rsidRPr="004155E5" w:rsidRDefault="00321CEE" w:rsidP="00321CEE">
      <w:pPr>
        <w:pStyle w:val="Default"/>
        <w:jc w:val="center"/>
        <w:rPr>
          <w:rFonts w:ascii="Century Gothic" w:hAnsi="Century Gothic" w:cstheme="minorBidi"/>
          <w:color w:val="auto"/>
          <w:sz w:val="22"/>
          <w:szCs w:val="22"/>
        </w:rPr>
      </w:pPr>
      <w:r w:rsidRPr="004155E5">
        <w:rPr>
          <w:rFonts w:ascii="Century Gothic" w:hAnsi="Century Gothic"/>
          <w:noProof/>
          <w:sz w:val="22"/>
          <w:szCs w:val="22"/>
          <w:lang w:eastAsia="es-MX"/>
        </w:rPr>
        <w:drawing>
          <wp:inline distT="0" distB="0" distL="0" distR="0" wp14:anchorId="0F5EA1FA" wp14:editId="3C78B8E8">
            <wp:extent cx="4903018" cy="186442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230" b="7582"/>
                    <a:stretch/>
                  </pic:blipFill>
                  <pic:spPr bwMode="auto">
                    <a:xfrm>
                      <a:off x="0" y="0"/>
                      <a:ext cx="4908605" cy="1866551"/>
                    </a:xfrm>
                    <a:prstGeom prst="rect">
                      <a:avLst/>
                    </a:prstGeom>
                    <a:noFill/>
                    <a:ln>
                      <a:noFill/>
                    </a:ln>
                    <a:extLst>
                      <a:ext uri="{53640926-AAD7-44D8-BBD7-CCE9431645EC}">
                        <a14:shadowObscured xmlns:a14="http://schemas.microsoft.com/office/drawing/2010/main"/>
                      </a:ext>
                    </a:extLst>
                  </pic:spPr>
                </pic:pic>
              </a:graphicData>
            </a:graphic>
          </wp:inline>
        </w:drawing>
      </w:r>
    </w:p>
    <w:p w14:paraId="5F6F1C84" w14:textId="77777777" w:rsidR="004155E5" w:rsidRDefault="004155E5" w:rsidP="002B381A">
      <w:pPr>
        <w:pStyle w:val="Default"/>
        <w:jc w:val="both"/>
        <w:rPr>
          <w:rFonts w:ascii="Century Gothic" w:hAnsi="Century Gothic" w:cstheme="minorBidi"/>
          <w:color w:val="auto"/>
          <w:sz w:val="22"/>
          <w:szCs w:val="22"/>
        </w:rPr>
      </w:pPr>
    </w:p>
    <w:p w14:paraId="44A5EDDD" w14:textId="77777777" w:rsidR="002B381A" w:rsidRDefault="002B381A" w:rsidP="002B381A">
      <w:pPr>
        <w:pStyle w:val="Default"/>
        <w:jc w:val="both"/>
        <w:rPr>
          <w:rFonts w:ascii="Century Gothic" w:hAnsi="Century Gothic" w:cstheme="minorBidi"/>
          <w:color w:val="auto"/>
          <w:sz w:val="22"/>
          <w:szCs w:val="22"/>
        </w:rPr>
      </w:pPr>
      <w:r w:rsidRPr="004155E5">
        <w:rPr>
          <w:rFonts w:ascii="Century Gothic" w:hAnsi="Century Gothic" w:cstheme="minorBidi"/>
          <w:color w:val="auto"/>
          <w:sz w:val="22"/>
          <w:szCs w:val="22"/>
        </w:rPr>
        <w:t>Es decir, Puebla, no está en las mejores condiciones para que los escolares se incorporen a la clase virtual por estos medios digitales.</w:t>
      </w:r>
    </w:p>
    <w:p w14:paraId="2CA2FF11" w14:textId="77777777" w:rsidR="004155E5" w:rsidRPr="004155E5" w:rsidRDefault="004155E5" w:rsidP="002B381A">
      <w:pPr>
        <w:pStyle w:val="Default"/>
        <w:jc w:val="both"/>
        <w:rPr>
          <w:rFonts w:ascii="Century Gothic" w:hAnsi="Century Gothic" w:cstheme="minorBidi"/>
          <w:color w:val="auto"/>
          <w:sz w:val="22"/>
          <w:szCs w:val="22"/>
        </w:rPr>
      </w:pPr>
    </w:p>
    <w:p w14:paraId="04200978" w14:textId="77777777" w:rsidR="000D4E8E" w:rsidRPr="004155E5" w:rsidRDefault="000D4E8E" w:rsidP="000D4E8E">
      <w:pPr>
        <w:pStyle w:val="Prrafodelista"/>
        <w:numPr>
          <w:ilvl w:val="0"/>
          <w:numId w:val="1"/>
        </w:numPr>
        <w:jc w:val="both"/>
        <w:rPr>
          <w:rFonts w:ascii="Century Gothic" w:hAnsi="Century Gothic"/>
        </w:rPr>
      </w:pPr>
      <w:r w:rsidRPr="004155E5">
        <w:rPr>
          <w:rFonts w:ascii="Century Gothic" w:hAnsi="Century Gothic"/>
        </w:rPr>
        <w:t>La migración de las Universidades privadas a las públicas es un fenómeno del cual no se tiene cabal conocimiento de su comportamiento y que impactará en la Educación Superior en general; no hay que dejar pasar que Puebla es una de las ciudades con mayor densidad de Instituciones de Educación Privada, dada la flexibilidad para la apertura de este tipo de negocios educativos.</w:t>
      </w:r>
    </w:p>
    <w:p w14:paraId="5C17EF59" w14:textId="77777777" w:rsidR="00321CEE" w:rsidRDefault="00321CEE" w:rsidP="00321CEE">
      <w:pPr>
        <w:pStyle w:val="Default"/>
        <w:jc w:val="both"/>
        <w:rPr>
          <w:rFonts w:ascii="Century Gothic" w:hAnsi="Century Gothic" w:cstheme="minorBidi"/>
          <w:b/>
          <w:color w:val="auto"/>
          <w:sz w:val="22"/>
          <w:szCs w:val="22"/>
        </w:rPr>
      </w:pPr>
      <w:r w:rsidRPr="004155E5">
        <w:rPr>
          <w:rFonts w:ascii="Century Gothic" w:hAnsi="Century Gothic" w:cstheme="minorBidi"/>
          <w:b/>
          <w:color w:val="auto"/>
          <w:sz w:val="22"/>
          <w:szCs w:val="22"/>
        </w:rPr>
        <w:t>ALGUNAS COMPRENSIONES:</w:t>
      </w:r>
    </w:p>
    <w:p w14:paraId="1D46105C" w14:textId="77777777" w:rsidR="004155E5" w:rsidRPr="004155E5" w:rsidRDefault="004155E5" w:rsidP="00321CEE">
      <w:pPr>
        <w:pStyle w:val="Default"/>
        <w:jc w:val="both"/>
        <w:rPr>
          <w:rFonts w:ascii="Century Gothic" w:hAnsi="Century Gothic" w:cstheme="minorBidi"/>
          <w:b/>
          <w:color w:val="auto"/>
          <w:sz w:val="22"/>
          <w:szCs w:val="22"/>
        </w:rPr>
      </w:pPr>
    </w:p>
    <w:p w14:paraId="23EE69E6" w14:textId="77777777" w:rsidR="004155E5" w:rsidRDefault="002B381A" w:rsidP="004155E5">
      <w:pPr>
        <w:pStyle w:val="Prrafodelista"/>
        <w:numPr>
          <w:ilvl w:val="0"/>
          <w:numId w:val="3"/>
        </w:numPr>
        <w:jc w:val="both"/>
        <w:rPr>
          <w:rFonts w:ascii="Century Gothic" w:hAnsi="Century Gothic"/>
        </w:rPr>
      </w:pPr>
      <w:r w:rsidRPr="004F5806">
        <w:rPr>
          <w:rFonts w:ascii="Century Gothic" w:hAnsi="Century Gothic"/>
        </w:rPr>
        <w:t xml:space="preserve">Ningún Estado estaba preparado para una pandemia como </w:t>
      </w:r>
      <w:r w:rsidR="004155E5" w:rsidRPr="004F5806">
        <w:rPr>
          <w:rFonts w:ascii="Century Gothic" w:hAnsi="Century Gothic"/>
        </w:rPr>
        <w:t>la actual</w:t>
      </w:r>
      <w:r w:rsidRPr="004F5806">
        <w:rPr>
          <w:rFonts w:ascii="Century Gothic" w:hAnsi="Century Gothic"/>
        </w:rPr>
        <w:t xml:space="preserve">, que está retando a todos los sistemas de atención y donde lo primero a resaltar </w:t>
      </w:r>
      <w:r w:rsidR="00CF04A4" w:rsidRPr="004F5806">
        <w:rPr>
          <w:rFonts w:ascii="Century Gothic" w:hAnsi="Century Gothic"/>
        </w:rPr>
        <w:t>son</w:t>
      </w:r>
      <w:r w:rsidRPr="004F5806">
        <w:rPr>
          <w:rFonts w:ascii="Century Gothic" w:hAnsi="Century Gothic"/>
        </w:rPr>
        <w:t xml:space="preserve"> las brechas económicas y sociales de </w:t>
      </w:r>
      <w:r w:rsidR="004F5806">
        <w:rPr>
          <w:rFonts w:ascii="Century Gothic" w:hAnsi="Century Gothic"/>
        </w:rPr>
        <w:t>persistentes en todas las naciones y la nuestra no es la excepción.</w:t>
      </w:r>
    </w:p>
    <w:p w14:paraId="0C61532E" w14:textId="77777777" w:rsidR="004F5806" w:rsidRPr="004F5806" w:rsidRDefault="004F5806" w:rsidP="004F5806">
      <w:pPr>
        <w:pStyle w:val="Prrafodelista"/>
        <w:jc w:val="both"/>
        <w:rPr>
          <w:rFonts w:ascii="Century Gothic" w:hAnsi="Century Gothic"/>
        </w:rPr>
      </w:pPr>
    </w:p>
    <w:p w14:paraId="0CC0CF26" w14:textId="77777777" w:rsidR="002B381A" w:rsidRDefault="002B381A" w:rsidP="000D4E8E">
      <w:pPr>
        <w:pStyle w:val="Prrafodelista"/>
        <w:numPr>
          <w:ilvl w:val="0"/>
          <w:numId w:val="3"/>
        </w:numPr>
        <w:jc w:val="both"/>
        <w:rPr>
          <w:rFonts w:ascii="Century Gothic" w:hAnsi="Century Gothic"/>
        </w:rPr>
      </w:pPr>
      <w:r w:rsidRPr="004155E5">
        <w:rPr>
          <w:rFonts w:ascii="Century Gothic" w:hAnsi="Century Gothic"/>
        </w:rPr>
        <w:t xml:space="preserve">Es loable la prestancia de algunas Universidades –entre ellas, la BUAP- de aceptar a todos los solicitantes para que sean incorporados a la EMS, bajo el argumento de justicia social; sin embargo, es a destiempo, forzado y sin ningún respaldo administrativo, académico y de infraestructura, y, serán </w:t>
      </w:r>
      <w:r w:rsidR="004F5806">
        <w:rPr>
          <w:rFonts w:ascii="Century Gothic" w:hAnsi="Century Gothic"/>
        </w:rPr>
        <w:t xml:space="preserve">las y </w:t>
      </w:r>
      <w:r w:rsidRPr="004155E5">
        <w:rPr>
          <w:rFonts w:ascii="Century Gothic" w:hAnsi="Century Gothic"/>
        </w:rPr>
        <w:t xml:space="preserve">los docentes los que deberán absorber esas decisiones incomprensibles y sin ningún tipo de incentivo; al contrario, las becas se disminuyen </w:t>
      </w:r>
      <w:r w:rsidR="00CF04A4" w:rsidRPr="004155E5">
        <w:rPr>
          <w:rFonts w:ascii="Century Gothic" w:hAnsi="Century Gothic"/>
        </w:rPr>
        <w:t>y la carga laboral se incrementa.</w:t>
      </w:r>
    </w:p>
    <w:p w14:paraId="5BD7AA90" w14:textId="77777777" w:rsidR="004155E5" w:rsidRPr="004155E5" w:rsidRDefault="004155E5" w:rsidP="004155E5">
      <w:pPr>
        <w:pStyle w:val="Prrafodelista"/>
        <w:rPr>
          <w:rFonts w:ascii="Century Gothic" w:hAnsi="Century Gothic"/>
        </w:rPr>
      </w:pPr>
    </w:p>
    <w:p w14:paraId="7BB73445" w14:textId="77777777" w:rsidR="00CF04A4" w:rsidRDefault="00CF04A4" w:rsidP="000D4E8E">
      <w:pPr>
        <w:pStyle w:val="Prrafodelista"/>
        <w:numPr>
          <w:ilvl w:val="0"/>
          <w:numId w:val="3"/>
        </w:numPr>
        <w:jc w:val="both"/>
        <w:rPr>
          <w:rFonts w:ascii="Century Gothic" w:hAnsi="Century Gothic"/>
        </w:rPr>
      </w:pPr>
      <w:r w:rsidRPr="004155E5">
        <w:rPr>
          <w:rFonts w:ascii="Century Gothic" w:hAnsi="Century Gothic"/>
        </w:rPr>
        <w:lastRenderedPageBreak/>
        <w:t>La estructura académica y laboral de Educación básica no está capacitada para</w:t>
      </w:r>
      <w:r w:rsidR="000D4E8E" w:rsidRPr="004155E5">
        <w:rPr>
          <w:rFonts w:ascii="Century Gothic" w:hAnsi="Century Gothic"/>
        </w:rPr>
        <w:t xml:space="preserve"> atender esta emergencia nacional, mientras los padres de familia y familiares que podrían atender a los estudiantes en casa, su formación académica es deficiente y no podrá solventar la guía académica del docente estudiado y preparado para ello, redundando en la calidad académica de los niños y jóvenes.</w:t>
      </w:r>
      <w:r w:rsidRPr="004155E5">
        <w:rPr>
          <w:rFonts w:ascii="Century Gothic" w:hAnsi="Century Gothic"/>
        </w:rPr>
        <w:t xml:space="preserve"> </w:t>
      </w:r>
    </w:p>
    <w:p w14:paraId="3E5D32BA" w14:textId="77777777" w:rsidR="004155E5" w:rsidRPr="004155E5" w:rsidRDefault="004155E5" w:rsidP="004155E5">
      <w:pPr>
        <w:pStyle w:val="Prrafodelista"/>
        <w:rPr>
          <w:rFonts w:ascii="Century Gothic" w:hAnsi="Century Gothic"/>
        </w:rPr>
      </w:pPr>
    </w:p>
    <w:p w14:paraId="186FE68F" w14:textId="77777777" w:rsidR="000D4E8E" w:rsidRDefault="000D4E8E" w:rsidP="000D4E8E">
      <w:pPr>
        <w:pStyle w:val="Prrafodelista"/>
        <w:numPr>
          <w:ilvl w:val="0"/>
          <w:numId w:val="3"/>
        </w:numPr>
        <w:jc w:val="both"/>
        <w:rPr>
          <w:rFonts w:ascii="Century Gothic" w:hAnsi="Century Gothic"/>
        </w:rPr>
      </w:pPr>
      <w:r w:rsidRPr="004155E5">
        <w:rPr>
          <w:rFonts w:ascii="Century Gothic" w:hAnsi="Century Gothic"/>
        </w:rPr>
        <w:t xml:space="preserve">La actual situación de emergencia nacional, exige la solidaridad de todos los mexicanos y la reestructura de las formas de trabajo docente, el cual debe ser respaldado por todos los </w:t>
      </w:r>
      <w:r w:rsidR="00763949" w:rsidRPr="004155E5">
        <w:rPr>
          <w:rFonts w:ascii="Century Gothic" w:hAnsi="Century Gothic"/>
        </w:rPr>
        <w:t>órdenes</w:t>
      </w:r>
      <w:r w:rsidRPr="004155E5">
        <w:rPr>
          <w:rFonts w:ascii="Century Gothic" w:hAnsi="Century Gothic"/>
        </w:rPr>
        <w:t xml:space="preserve"> de gobernanza del país y del estado de Puebla, incluyendo los tres </w:t>
      </w:r>
      <w:r w:rsidR="00763949" w:rsidRPr="004155E5">
        <w:rPr>
          <w:rFonts w:ascii="Century Gothic" w:hAnsi="Century Gothic"/>
        </w:rPr>
        <w:t xml:space="preserve">niveles </w:t>
      </w:r>
      <w:r w:rsidRPr="004155E5">
        <w:rPr>
          <w:rFonts w:ascii="Century Gothic" w:hAnsi="Century Gothic"/>
        </w:rPr>
        <w:t>de gobierno</w:t>
      </w:r>
      <w:r w:rsidR="00763949" w:rsidRPr="004155E5">
        <w:rPr>
          <w:rFonts w:ascii="Century Gothic" w:hAnsi="Century Gothic"/>
        </w:rPr>
        <w:t xml:space="preserve">: </w:t>
      </w:r>
      <w:r w:rsidR="001424BF">
        <w:rPr>
          <w:rFonts w:ascii="Century Gothic" w:hAnsi="Century Gothic"/>
        </w:rPr>
        <w:t>E</w:t>
      </w:r>
      <w:r w:rsidR="00763949" w:rsidRPr="004155E5">
        <w:rPr>
          <w:rFonts w:ascii="Century Gothic" w:hAnsi="Century Gothic"/>
        </w:rPr>
        <w:t xml:space="preserve">jecutivo, </w:t>
      </w:r>
      <w:r w:rsidR="001424BF">
        <w:rPr>
          <w:rFonts w:ascii="Century Gothic" w:hAnsi="Century Gothic"/>
        </w:rPr>
        <w:t>L</w:t>
      </w:r>
      <w:r w:rsidR="00763949" w:rsidRPr="004155E5">
        <w:rPr>
          <w:rFonts w:ascii="Century Gothic" w:hAnsi="Century Gothic"/>
        </w:rPr>
        <w:t xml:space="preserve">egislativo y </w:t>
      </w:r>
      <w:r w:rsidR="001424BF">
        <w:rPr>
          <w:rFonts w:ascii="Century Gothic" w:hAnsi="Century Gothic"/>
        </w:rPr>
        <w:t>J</w:t>
      </w:r>
      <w:r w:rsidR="00763949" w:rsidRPr="004155E5">
        <w:rPr>
          <w:rFonts w:ascii="Century Gothic" w:hAnsi="Century Gothic"/>
        </w:rPr>
        <w:t>udicial.</w:t>
      </w:r>
    </w:p>
    <w:p w14:paraId="17ECBF63" w14:textId="77777777" w:rsidR="004155E5" w:rsidRPr="00717068" w:rsidRDefault="004155E5" w:rsidP="004155E5">
      <w:pPr>
        <w:pStyle w:val="NormalWeb"/>
        <w:spacing w:line="276" w:lineRule="auto"/>
        <w:ind w:left="360"/>
        <w:rPr>
          <w:rFonts w:ascii="Century Gothic" w:hAnsi="Century Gothic"/>
          <w:sz w:val="22"/>
          <w:szCs w:val="22"/>
        </w:rPr>
      </w:pPr>
      <w:r w:rsidRPr="00717068">
        <w:rPr>
          <w:rFonts w:ascii="Century Gothic" w:hAnsi="Century Gothic"/>
          <w:sz w:val="22"/>
          <w:szCs w:val="22"/>
        </w:rPr>
        <w:t xml:space="preserve">En mérito a lo anteriormente expuesto, someto a su consideración el siguiente: </w:t>
      </w:r>
    </w:p>
    <w:p w14:paraId="7076FEB8" w14:textId="77777777" w:rsidR="001424BF" w:rsidRDefault="001424BF" w:rsidP="001424BF">
      <w:pPr>
        <w:spacing w:line="276" w:lineRule="auto"/>
        <w:jc w:val="center"/>
        <w:rPr>
          <w:rFonts w:ascii="Century Gothic" w:hAnsi="Century Gothic" w:cs="Arial"/>
          <w:b/>
        </w:rPr>
      </w:pPr>
    </w:p>
    <w:p w14:paraId="2016DD2B" w14:textId="77777777" w:rsidR="004155E5" w:rsidRPr="001424BF" w:rsidRDefault="004155E5" w:rsidP="001424BF">
      <w:pPr>
        <w:spacing w:line="276" w:lineRule="auto"/>
        <w:jc w:val="center"/>
        <w:rPr>
          <w:rFonts w:ascii="Century Gothic" w:hAnsi="Century Gothic" w:cs="Arial"/>
          <w:b/>
        </w:rPr>
      </w:pPr>
      <w:r w:rsidRPr="001424BF">
        <w:rPr>
          <w:rFonts w:ascii="Century Gothic" w:hAnsi="Century Gothic" w:cs="Arial"/>
          <w:b/>
        </w:rPr>
        <w:t>PUNTO DE ACUERDO</w:t>
      </w:r>
    </w:p>
    <w:p w14:paraId="282F8C12" w14:textId="77777777" w:rsidR="004155E5" w:rsidRDefault="001424BF" w:rsidP="001424BF">
      <w:pPr>
        <w:pStyle w:val="Prrafodelista"/>
        <w:ind w:left="284"/>
        <w:jc w:val="both"/>
        <w:rPr>
          <w:rFonts w:ascii="Century Gothic" w:hAnsi="Century Gothic"/>
        </w:rPr>
      </w:pPr>
      <w:r>
        <w:rPr>
          <w:rFonts w:ascii="Century Gothic" w:hAnsi="Century Gothic"/>
          <w:b/>
          <w:bCs/>
          <w:lang w:val="es-ES_tradnl"/>
        </w:rPr>
        <w:t>ÚNICO</w:t>
      </w:r>
      <w:r w:rsidR="004155E5" w:rsidRPr="004155E5">
        <w:rPr>
          <w:rFonts w:ascii="Century Gothic" w:hAnsi="Century Gothic"/>
          <w:b/>
          <w:bCs/>
        </w:rPr>
        <w:t>.-</w:t>
      </w:r>
      <w:r w:rsidR="004155E5" w:rsidRPr="00717068">
        <w:rPr>
          <w:rFonts w:ascii="Century Gothic" w:hAnsi="Century Gothic"/>
        </w:rPr>
        <w:t xml:space="preserve"> Solicítese de manera respetuosa</w:t>
      </w:r>
      <w:r w:rsidR="004155E5">
        <w:rPr>
          <w:rFonts w:ascii="Century Gothic" w:hAnsi="Century Gothic"/>
        </w:rPr>
        <w:t xml:space="preserve"> al Gobierno Federal y al Gobierno del Estado de Puebla, </w:t>
      </w:r>
      <w:r>
        <w:rPr>
          <w:rFonts w:ascii="Century Gothic" w:hAnsi="Century Gothic"/>
        </w:rPr>
        <w:t xml:space="preserve">en el ámbito de sus respectivas competencias, </w:t>
      </w:r>
      <w:r w:rsidR="004155E5">
        <w:rPr>
          <w:rFonts w:ascii="Century Gothic" w:hAnsi="Century Gothic"/>
        </w:rPr>
        <w:t>lo siguiente:</w:t>
      </w:r>
    </w:p>
    <w:p w14:paraId="431D5306" w14:textId="77777777" w:rsidR="004155E5" w:rsidRPr="004155E5" w:rsidRDefault="004155E5" w:rsidP="004155E5">
      <w:pPr>
        <w:pStyle w:val="Prrafodelista"/>
        <w:jc w:val="both"/>
        <w:rPr>
          <w:rFonts w:ascii="Century Gothic" w:hAnsi="Century Gothic"/>
        </w:rPr>
      </w:pPr>
    </w:p>
    <w:p w14:paraId="5706E7C4" w14:textId="77777777" w:rsidR="00763949" w:rsidRDefault="001424BF" w:rsidP="00763949">
      <w:pPr>
        <w:pStyle w:val="Prrafodelista"/>
        <w:numPr>
          <w:ilvl w:val="0"/>
          <w:numId w:val="4"/>
        </w:numPr>
        <w:jc w:val="both"/>
        <w:rPr>
          <w:rFonts w:ascii="Century Gothic" w:hAnsi="Century Gothic"/>
        </w:rPr>
      </w:pPr>
      <w:r>
        <w:rPr>
          <w:rFonts w:ascii="Century Gothic" w:hAnsi="Century Gothic"/>
        </w:rPr>
        <w:t>Dé</w:t>
      </w:r>
      <w:r w:rsidR="004155E5">
        <w:rPr>
          <w:rFonts w:ascii="Century Gothic" w:hAnsi="Century Gothic"/>
        </w:rPr>
        <w:t xml:space="preserve"> a conocer </w:t>
      </w:r>
      <w:r w:rsidR="00763949" w:rsidRPr="004155E5">
        <w:rPr>
          <w:rFonts w:ascii="Century Gothic" w:hAnsi="Century Gothic"/>
        </w:rPr>
        <w:t xml:space="preserve">públicamente el número de estudiantes que serán aceptados en todos los niveles educativos tanto públicos y privados y sus distintas modalidades y </w:t>
      </w:r>
      <w:proofErr w:type="spellStart"/>
      <w:r w:rsidR="00763949" w:rsidRPr="004155E5">
        <w:rPr>
          <w:rFonts w:ascii="Century Gothic" w:hAnsi="Century Gothic"/>
        </w:rPr>
        <w:t>susbsistemas</w:t>
      </w:r>
      <w:proofErr w:type="spellEnd"/>
      <w:r w:rsidR="004155E5">
        <w:rPr>
          <w:rFonts w:ascii="Century Gothic" w:hAnsi="Century Gothic"/>
        </w:rPr>
        <w:t>,</w:t>
      </w:r>
      <w:r w:rsidR="00763949" w:rsidRPr="004155E5">
        <w:rPr>
          <w:rFonts w:ascii="Century Gothic" w:hAnsi="Century Gothic"/>
        </w:rPr>
        <w:t xml:space="preserve"> con la finalidad de que todas las organizaciones civiles interesadas en apoyar la formación académica de los estudiantes puedan movilizar sus propios recursos humanos y de infraestructura para la atención de los niños y jóvenes, para </w:t>
      </w:r>
      <w:r w:rsidR="00F501D8" w:rsidRPr="004155E5">
        <w:rPr>
          <w:rFonts w:ascii="Century Gothic" w:hAnsi="Century Gothic"/>
        </w:rPr>
        <w:t xml:space="preserve">coadyuvar en </w:t>
      </w:r>
      <w:r w:rsidR="00763949" w:rsidRPr="004155E5">
        <w:rPr>
          <w:rFonts w:ascii="Century Gothic" w:hAnsi="Century Gothic"/>
        </w:rPr>
        <w:t>la apropiación del conocimiento una vez que el alumno toma sus clases en línea</w:t>
      </w:r>
      <w:r w:rsidR="00F501D8" w:rsidRPr="004155E5">
        <w:rPr>
          <w:rFonts w:ascii="Century Gothic" w:hAnsi="Century Gothic"/>
        </w:rPr>
        <w:t>,</w:t>
      </w:r>
      <w:r w:rsidR="00763949" w:rsidRPr="004155E5">
        <w:rPr>
          <w:rFonts w:ascii="Century Gothic" w:hAnsi="Century Gothic"/>
        </w:rPr>
        <w:t xml:space="preserve"> a través de la radio o TV.</w:t>
      </w:r>
    </w:p>
    <w:p w14:paraId="3EF63B32" w14:textId="77777777" w:rsidR="004155E5" w:rsidRPr="004155E5" w:rsidRDefault="004155E5" w:rsidP="004155E5">
      <w:pPr>
        <w:pStyle w:val="Prrafodelista"/>
        <w:jc w:val="both"/>
        <w:rPr>
          <w:rFonts w:ascii="Century Gothic" w:hAnsi="Century Gothic"/>
        </w:rPr>
      </w:pPr>
    </w:p>
    <w:p w14:paraId="0749C3B6" w14:textId="77777777" w:rsidR="007133BD" w:rsidRDefault="001424BF" w:rsidP="00763949">
      <w:pPr>
        <w:pStyle w:val="Prrafodelista"/>
        <w:numPr>
          <w:ilvl w:val="0"/>
          <w:numId w:val="4"/>
        </w:numPr>
        <w:jc w:val="both"/>
        <w:rPr>
          <w:rFonts w:ascii="Century Gothic" w:hAnsi="Century Gothic"/>
        </w:rPr>
      </w:pPr>
      <w:r>
        <w:rPr>
          <w:rFonts w:ascii="Century Gothic" w:hAnsi="Century Gothic"/>
        </w:rPr>
        <w:t>D</w:t>
      </w:r>
      <w:r w:rsidR="007133BD" w:rsidRPr="004155E5">
        <w:rPr>
          <w:rFonts w:ascii="Century Gothic" w:hAnsi="Century Gothic"/>
        </w:rPr>
        <w:t xml:space="preserve">eclare una moratoria </w:t>
      </w:r>
      <w:r w:rsidR="009F5DA4" w:rsidRPr="004155E5">
        <w:rPr>
          <w:rFonts w:ascii="Century Gothic" w:hAnsi="Century Gothic"/>
        </w:rPr>
        <w:t>parcial de pagos</w:t>
      </w:r>
      <w:r w:rsidR="00F501D8" w:rsidRPr="004155E5">
        <w:rPr>
          <w:rFonts w:ascii="Century Gothic" w:hAnsi="Century Gothic"/>
        </w:rPr>
        <w:t xml:space="preserve"> de impuestos</w:t>
      </w:r>
      <w:r w:rsidR="009F5DA4" w:rsidRPr="004155E5">
        <w:rPr>
          <w:rFonts w:ascii="Century Gothic" w:hAnsi="Century Gothic"/>
        </w:rPr>
        <w:t xml:space="preserve"> a las escuelas privadas, </w:t>
      </w:r>
      <w:r w:rsidR="00B21984" w:rsidRPr="004155E5">
        <w:rPr>
          <w:rFonts w:ascii="Century Gothic" w:hAnsi="Century Gothic"/>
        </w:rPr>
        <w:t xml:space="preserve">con el </w:t>
      </w:r>
      <w:r w:rsidR="009F5DA4" w:rsidRPr="004155E5">
        <w:rPr>
          <w:rFonts w:ascii="Century Gothic" w:hAnsi="Century Gothic"/>
          <w:b/>
        </w:rPr>
        <w:t>compromiso de no incremento de colegiaturas y pago de salarios a</w:t>
      </w:r>
      <w:r w:rsidR="004F5806">
        <w:rPr>
          <w:rFonts w:ascii="Century Gothic" w:hAnsi="Century Gothic"/>
          <w:b/>
        </w:rPr>
        <w:t xml:space="preserve"> las y</w:t>
      </w:r>
      <w:r w:rsidR="009F5DA4" w:rsidRPr="004155E5">
        <w:rPr>
          <w:rFonts w:ascii="Century Gothic" w:hAnsi="Century Gothic"/>
          <w:b/>
        </w:rPr>
        <w:t xml:space="preserve"> los docentes involucrados en este sistema de educación</w:t>
      </w:r>
      <w:r w:rsidR="009F5DA4" w:rsidRPr="004155E5">
        <w:rPr>
          <w:rFonts w:ascii="Century Gothic" w:hAnsi="Century Gothic"/>
        </w:rPr>
        <w:t>, declarando públicamente la matrícula de cada IES privado, los montos de pago a la planta docente y administrativa, en el entendido que la falsedad de dicha declaración conlleva la anulación automática del REVOE.</w:t>
      </w:r>
    </w:p>
    <w:p w14:paraId="33E5C8BA" w14:textId="77777777" w:rsidR="004155E5" w:rsidRPr="004155E5" w:rsidRDefault="004155E5" w:rsidP="004155E5">
      <w:pPr>
        <w:pStyle w:val="Prrafodelista"/>
        <w:rPr>
          <w:rFonts w:ascii="Century Gothic" w:hAnsi="Century Gothic"/>
        </w:rPr>
      </w:pPr>
    </w:p>
    <w:p w14:paraId="11525679" w14:textId="77777777" w:rsidR="009F5DA4" w:rsidRDefault="005972E0" w:rsidP="00763949">
      <w:pPr>
        <w:pStyle w:val="Prrafodelista"/>
        <w:numPr>
          <w:ilvl w:val="0"/>
          <w:numId w:val="4"/>
        </w:numPr>
        <w:jc w:val="both"/>
        <w:rPr>
          <w:rFonts w:ascii="Century Gothic" w:hAnsi="Century Gothic"/>
        </w:rPr>
      </w:pPr>
      <w:r w:rsidRPr="004155E5">
        <w:rPr>
          <w:rFonts w:ascii="Century Gothic" w:hAnsi="Century Gothic"/>
        </w:rPr>
        <w:t>Convo</w:t>
      </w:r>
      <w:r w:rsidR="001424BF">
        <w:rPr>
          <w:rFonts w:ascii="Century Gothic" w:hAnsi="Century Gothic"/>
        </w:rPr>
        <w:t xml:space="preserve">que </w:t>
      </w:r>
      <w:r w:rsidR="009F5DA4" w:rsidRPr="004155E5">
        <w:rPr>
          <w:rFonts w:ascii="Century Gothic" w:hAnsi="Century Gothic"/>
        </w:rPr>
        <w:t xml:space="preserve">a un acuerdo estatal con todas las organizaciones civiles locales y nacionales donde mediante la utilización de su infraestructura y la </w:t>
      </w:r>
      <w:r w:rsidR="009F5DA4" w:rsidRPr="004155E5">
        <w:rPr>
          <w:rFonts w:ascii="Century Gothic" w:hAnsi="Century Gothic"/>
        </w:rPr>
        <w:lastRenderedPageBreak/>
        <w:t>participación de los estudiantes de Licenciatura en posibilidades de prestar su Servicio Social y Práctica Profesional, sean mediadores educativos</w:t>
      </w:r>
      <w:r w:rsidRPr="004155E5">
        <w:rPr>
          <w:rFonts w:ascii="Century Gothic" w:hAnsi="Century Gothic"/>
        </w:rPr>
        <w:t xml:space="preserve"> para el reforzamiento de la enseñanza de los contenidos adquiridos por los medios digitales; donde los prestadores, desde sus áreas cercanas donde residen (ya sea en Puebla o en otros Estados), atiendan a un determinado número de estudiantes, respetando la sana distancia y los procedimientos de salud ya establecidos.</w:t>
      </w:r>
    </w:p>
    <w:p w14:paraId="1ECC1DB3" w14:textId="77777777" w:rsidR="004155E5" w:rsidRPr="004155E5" w:rsidRDefault="004155E5" w:rsidP="004155E5">
      <w:pPr>
        <w:pStyle w:val="Prrafodelista"/>
        <w:jc w:val="both"/>
        <w:rPr>
          <w:rFonts w:ascii="Century Gothic" w:hAnsi="Century Gothic"/>
        </w:rPr>
      </w:pPr>
    </w:p>
    <w:p w14:paraId="179C2948" w14:textId="77777777" w:rsidR="005972E0" w:rsidRDefault="005972E0" w:rsidP="005972E0">
      <w:pPr>
        <w:pStyle w:val="Prrafodelista"/>
        <w:numPr>
          <w:ilvl w:val="0"/>
          <w:numId w:val="4"/>
        </w:numPr>
        <w:jc w:val="both"/>
        <w:rPr>
          <w:rFonts w:ascii="Century Gothic" w:hAnsi="Century Gothic"/>
        </w:rPr>
      </w:pPr>
      <w:r w:rsidRPr="004155E5">
        <w:rPr>
          <w:rFonts w:ascii="Century Gothic" w:hAnsi="Century Gothic"/>
        </w:rPr>
        <w:t>Estable</w:t>
      </w:r>
      <w:r w:rsidR="001424BF">
        <w:rPr>
          <w:rFonts w:ascii="Century Gothic" w:hAnsi="Century Gothic"/>
        </w:rPr>
        <w:t>zca</w:t>
      </w:r>
      <w:r w:rsidRPr="004155E5">
        <w:rPr>
          <w:rFonts w:ascii="Century Gothic" w:hAnsi="Century Gothic"/>
        </w:rPr>
        <w:t xml:space="preserve"> una comisión de expertos educativos y tecnológicos, para que, aprovechando la actual circunstancia, se trabaje seriamente en contenidos y medios digitales al alcance de toda la población sin importar su ubicación geográfica, donde de ser necesario, se legisle para la apertura de señales de comunicación comunitarias que abarque TV, radio e internet.</w:t>
      </w:r>
    </w:p>
    <w:p w14:paraId="5CE86D0C" w14:textId="77777777" w:rsidR="004155E5" w:rsidRPr="004155E5" w:rsidRDefault="004155E5" w:rsidP="004155E5">
      <w:pPr>
        <w:pStyle w:val="Prrafodelista"/>
        <w:rPr>
          <w:rFonts w:ascii="Century Gothic" w:hAnsi="Century Gothic"/>
        </w:rPr>
      </w:pPr>
    </w:p>
    <w:p w14:paraId="5BAC408C" w14:textId="77777777" w:rsidR="00321CEE" w:rsidRDefault="009A1EF9" w:rsidP="009A1EF9">
      <w:pPr>
        <w:pStyle w:val="Prrafodelista"/>
        <w:numPr>
          <w:ilvl w:val="0"/>
          <w:numId w:val="4"/>
        </w:numPr>
        <w:jc w:val="both"/>
        <w:rPr>
          <w:rFonts w:ascii="Century Gothic" w:hAnsi="Century Gothic"/>
        </w:rPr>
      </w:pPr>
      <w:r w:rsidRPr="004155E5">
        <w:rPr>
          <w:rFonts w:ascii="Century Gothic" w:hAnsi="Century Gothic"/>
        </w:rPr>
        <w:t>Estable</w:t>
      </w:r>
      <w:r w:rsidR="001424BF">
        <w:rPr>
          <w:rFonts w:ascii="Century Gothic" w:hAnsi="Century Gothic"/>
        </w:rPr>
        <w:t>zca</w:t>
      </w:r>
      <w:r w:rsidRPr="004155E5">
        <w:rPr>
          <w:rFonts w:ascii="Century Gothic" w:hAnsi="Century Gothic"/>
        </w:rPr>
        <w:t xml:space="preserve"> mecanismos de supervisión social para evitar la discriminación hacia los estudiantes de escasos recursos</w:t>
      </w:r>
      <w:r w:rsidR="00F501D8" w:rsidRPr="004155E5">
        <w:rPr>
          <w:rFonts w:ascii="Century Gothic" w:hAnsi="Century Gothic"/>
        </w:rPr>
        <w:t xml:space="preserve">, donde </w:t>
      </w:r>
      <w:r w:rsidRPr="004155E5">
        <w:rPr>
          <w:rFonts w:ascii="Century Gothic" w:hAnsi="Century Gothic"/>
        </w:rPr>
        <w:t xml:space="preserve">el no cursar las materias por ninguno de los medios digitales </w:t>
      </w:r>
      <w:r w:rsidR="00F501D8" w:rsidRPr="004155E5">
        <w:rPr>
          <w:rFonts w:ascii="Century Gothic" w:hAnsi="Century Gothic"/>
          <w:b/>
        </w:rPr>
        <w:t xml:space="preserve">no </w:t>
      </w:r>
      <w:r w:rsidRPr="004155E5">
        <w:rPr>
          <w:rFonts w:ascii="Century Gothic" w:hAnsi="Century Gothic"/>
          <w:b/>
        </w:rPr>
        <w:t>sea motivo</w:t>
      </w:r>
      <w:r w:rsidRPr="004155E5">
        <w:rPr>
          <w:rFonts w:ascii="Century Gothic" w:hAnsi="Century Gothic"/>
        </w:rPr>
        <w:t xml:space="preserve"> para su exclusión en los ciclos escolares posteriores, una vez que sea establecida la vacunación universal y disminuya al mínimo la tasa de contagio.</w:t>
      </w:r>
    </w:p>
    <w:p w14:paraId="7A3516DE" w14:textId="77777777" w:rsidR="004155E5" w:rsidRPr="004155E5" w:rsidRDefault="004155E5" w:rsidP="004155E5">
      <w:pPr>
        <w:pStyle w:val="Prrafodelista"/>
        <w:rPr>
          <w:rFonts w:ascii="Century Gothic" w:hAnsi="Century Gothic"/>
        </w:rPr>
      </w:pPr>
    </w:p>
    <w:p w14:paraId="61BB44F2" w14:textId="77777777" w:rsidR="009A1EF9" w:rsidRDefault="009A1EF9" w:rsidP="009A1EF9">
      <w:pPr>
        <w:pStyle w:val="Prrafodelista"/>
        <w:numPr>
          <w:ilvl w:val="0"/>
          <w:numId w:val="4"/>
        </w:numPr>
        <w:jc w:val="both"/>
        <w:rPr>
          <w:rFonts w:ascii="Century Gothic" w:hAnsi="Century Gothic"/>
        </w:rPr>
      </w:pPr>
      <w:r w:rsidRPr="004155E5">
        <w:rPr>
          <w:rFonts w:ascii="Century Gothic" w:hAnsi="Century Gothic"/>
        </w:rPr>
        <w:t>Estable</w:t>
      </w:r>
      <w:r w:rsidR="001424BF">
        <w:rPr>
          <w:rFonts w:ascii="Century Gothic" w:hAnsi="Century Gothic"/>
        </w:rPr>
        <w:t>zca</w:t>
      </w:r>
      <w:r w:rsidRPr="004155E5">
        <w:rPr>
          <w:rFonts w:ascii="Century Gothic" w:hAnsi="Century Gothic"/>
        </w:rPr>
        <w:t xml:space="preserve"> una comisión interinstitucional con representantes de la SEP Federal, Estatal y Municipal, IES Públicas y Privadas, así como representantes sindicales donde se discuta los medios y mecanismos de la incorporación de los alumnos y docentes en la era posCOVID-19</w:t>
      </w:r>
      <w:r w:rsidR="00F501D8" w:rsidRPr="004155E5">
        <w:rPr>
          <w:rFonts w:ascii="Century Gothic" w:hAnsi="Century Gothic"/>
        </w:rPr>
        <w:t xml:space="preserve"> a la educación presencial, para implementar los mecanismos de remediación escolar a todos los estudiantes.</w:t>
      </w:r>
    </w:p>
    <w:p w14:paraId="6850F352" w14:textId="77777777" w:rsidR="004155E5" w:rsidRPr="004155E5" w:rsidRDefault="004155E5" w:rsidP="004155E5">
      <w:pPr>
        <w:pStyle w:val="Prrafodelista"/>
        <w:rPr>
          <w:rFonts w:ascii="Century Gothic" w:hAnsi="Century Gothic"/>
        </w:rPr>
      </w:pPr>
    </w:p>
    <w:p w14:paraId="049370DA" w14:textId="77777777" w:rsidR="00F501D8" w:rsidRDefault="00F501D8" w:rsidP="009A1EF9">
      <w:pPr>
        <w:pStyle w:val="Prrafodelista"/>
        <w:numPr>
          <w:ilvl w:val="0"/>
          <w:numId w:val="4"/>
        </w:numPr>
        <w:jc w:val="both"/>
        <w:rPr>
          <w:rFonts w:ascii="Century Gothic" w:hAnsi="Century Gothic"/>
        </w:rPr>
      </w:pPr>
      <w:r w:rsidRPr="004155E5">
        <w:rPr>
          <w:rFonts w:ascii="Century Gothic" w:hAnsi="Century Gothic"/>
        </w:rPr>
        <w:t>Incorpor</w:t>
      </w:r>
      <w:r w:rsidR="001424BF">
        <w:rPr>
          <w:rFonts w:ascii="Century Gothic" w:hAnsi="Century Gothic"/>
        </w:rPr>
        <w:t>e</w:t>
      </w:r>
      <w:r w:rsidRPr="004155E5">
        <w:rPr>
          <w:rFonts w:ascii="Century Gothic" w:hAnsi="Century Gothic"/>
        </w:rPr>
        <w:t xml:space="preserve"> al presupuesto estatal </w:t>
      </w:r>
      <w:r w:rsidR="008B5DF3" w:rsidRPr="004155E5">
        <w:rPr>
          <w:rFonts w:ascii="Century Gothic" w:hAnsi="Century Gothic"/>
        </w:rPr>
        <w:t>una bolsa económica extraordinaria</w:t>
      </w:r>
      <w:r w:rsidRPr="004155E5">
        <w:rPr>
          <w:rFonts w:ascii="Century Gothic" w:hAnsi="Century Gothic"/>
        </w:rPr>
        <w:t xml:space="preserve"> </w:t>
      </w:r>
      <w:r w:rsidR="00686DF4" w:rsidRPr="004155E5">
        <w:rPr>
          <w:rFonts w:ascii="Century Gothic" w:hAnsi="Century Gothic"/>
        </w:rPr>
        <w:t xml:space="preserve">de </w:t>
      </w:r>
      <w:r w:rsidRPr="004155E5">
        <w:rPr>
          <w:rFonts w:ascii="Century Gothic" w:hAnsi="Century Gothic"/>
        </w:rPr>
        <w:t xml:space="preserve">un incentivo económico </w:t>
      </w:r>
      <w:r w:rsidR="004F5806">
        <w:rPr>
          <w:rFonts w:ascii="Century Gothic" w:hAnsi="Century Gothic"/>
        </w:rPr>
        <w:t>para</w:t>
      </w:r>
      <w:r w:rsidRPr="004155E5">
        <w:rPr>
          <w:rFonts w:ascii="Century Gothic" w:hAnsi="Century Gothic"/>
        </w:rPr>
        <w:t xml:space="preserve"> </w:t>
      </w:r>
      <w:r w:rsidR="004F5806">
        <w:rPr>
          <w:rFonts w:ascii="Century Gothic" w:hAnsi="Century Gothic"/>
        </w:rPr>
        <w:t xml:space="preserve">las y </w:t>
      </w:r>
      <w:r w:rsidRPr="004155E5">
        <w:rPr>
          <w:rFonts w:ascii="Century Gothic" w:hAnsi="Century Gothic"/>
        </w:rPr>
        <w:t>los docentes, que mitigue la carga académica</w:t>
      </w:r>
      <w:r w:rsidR="00686DF4" w:rsidRPr="004155E5">
        <w:rPr>
          <w:rFonts w:ascii="Century Gothic" w:hAnsi="Century Gothic"/>
        </w:rPr>
        <w:t>-</w:t>
      </w:r>
      <w:r w:rsidRPr="004155E5">
        <w:rPr>
          <w:rFonts w:ascii="Century Gothic" w:hAnsi="Century Gothic"/>
        </w:rPr>
        <w:t xml:space="preserve">laboral y emocional que representa la atención en línea a </w:t>
      </w:r>
      <w:r w:rsidR="008B5DF3" w:rsidRPr="004155E5">
        <w:rPr>
          <w:rFonts w:ascii="Century Gothic" w:hAnsi="Century Gothic"/>
        </w:rPr>
        <w:t xml:space="preserve">cientos de </w:t>
      </w:r>
      <w:r w:rsidRPr="004155E5">
        <w:rPr>
          <w:rFonts w:ascii="Century Gothic" w:hAnsi="Century Gothic"/>
        </w:rPr>
        <w:t xml:space="preserve">estudiantes de EMS. </w:t>
      </w:r>
    </w:p>
    <w:p w14:paraId="275D096E" w14:textId="77777777" w:rsidR="004155E5" w:rsidRPr="004155E5" w:rsidRDefault="004155E5" w:rsidP="004155E5">
      <w:pPr>
        <w:pStyle w:val="Prrafodelista"/>
        <w:rPr>
          <w:rFonts w:ascii="Century Gothic" w:hAnsi="Century Gothic"/>
        </w:rPr>
      </w:pPr>
    </w:p>
    <w:p w14:paraId="373F7736" w14:textId="77777777" w:rsidR="00686DF4" w:rsidRDefault="00B21984" w:rsidP="009A1EF9">
      <w:pPr>
        <w:pStyle w:val="Prrafodelista"/>
        <w:numPr>
          <w:ilvl w:val="0"/>
          <w:numId w:val="4"/>
        </w:numPr>
        <w:jc w:val="both"/>
        <w:rPr>
          <w:rFonts w:ascii="Century Gothic" w:hAnsi="Century Gothic"/>
        </w:rPr>
      </w:pPr>
      <w:r w:rsidRPr="004155E5">
        <w:rPr>
          <w:rFonts w:ascii="Century Gothic" w:hAnsi="Century Gothic"/>
        </w:rPr>
        <w:t>El no cobro o disminución al 25</w:t>
      </w:r>
      <w:r w:rsidR="00686DF4" w:rsidRPr="004155E5">
        <w:rPr>
          <w:rFonts w:ascii="Century Gothic" w:hAnsi="Century Gothic"/>
        </w:rPr>
        <w:t xml:space="preserve">% de la mensualidad de internet a </w:t>
      </w:r>
      <w:r w:rsidR="001424BF">
        <w:rPr>
          <w:rFonts w:ascii="Century Gothic" w:hAnsi="Century Gothic"/>
        </w:rPr>
        <w:t xml:space="preserve">todas y </w:t>
      </w:r>
      <w:r w:rsidR="00686DF4" w:rsidRPr="004155E5">
        <w:rPr>
          <w:rFonts w:ascii="Century Gothic" w:hAnsi="Century Gothic"/>
        </w:rPr>
        <w:t>todos los docentes que participen en la educaci</w:t>
      </w:r>
      <w:r w:rsidRPr="004155E5">
        <w:rPr>
          <w:rFonts w:ascii="Century Gothic" w:hAnsi="Century Gothic"/>
        </w:rPr>
        <w:t>ón virtual, mediante la entrega del padrón por parte de las IES públicas y privadas y la SEP estatal y federal.</w:t>
      </w:r>
    </w:p>
    <w:p w14:paraId="18CD1994" w14:textId="77777777" w:rsidR="004155E5" w:rsidRPr="004155E5" w:rsidRDefault="004155E5" w:rsidP="004155E5">
      <w:pPr>
        <w:pStyle w:val="Prrafodelista"/>
        <w:rPr>
          <w:rFonts w:ascii="Century Gothic" w:hAnsi="Century Gothic"/>
        </w:rPr>
      </w:pPr>
    </w:p>
    <w:p w14:paraId="0F5AF6C5" w14:textId="77777777" w:rsidR="00EC1BC1" w:rsidRPr="004155E5" w:rsidRDefault="00EC1BC1" w:rsidP="009A1EF9">
      <w:pPr>
        <w:pStyle w:val="Prrafodelista"/>
        <w:numPr>
          <w:ilvl w:val="0"/>
          <w:numId w:val="4"/>
        </w:numPr>
        <w:jc w:val="both"/>
        <w:rPr>
          <w:rFonts w:ascii="Century Gothic" w:hAnsi="Century Gothic"/>
        </w:rPr>
      </w:pPr>
      <w:r w:rsidRPr="004155E5">
        <w:rPr>
          <w:rFonts w:ascii="Century Gothic" w:hAnsi="Century Gothic"/>
        </w:rPr>
        <w:t>Evit</w:t>
      </w:r>
      <w:r w:rsidR="001424BF">
        <w:rPr>
          <w:rFonts w:ascii="Century Gothic" w:hAnsi="Century Gothic"/>
        </w:rPr>
        <w:t xml:space="preserve">e </w:t>
      </w:r>
      <w:r w:rsidRPr="004155E5">
        <w:rPr>
          <w:rFonts w:ascii="Century Gothic" w:hAnsi="Century Gothic"/>
        </w:rPr>
        <w:t xml:space="preserve">el despido del personal docente que no pueda acceder a los medios digitales de comunicación para cumplir la tarea educativa asignada, </w:t>
      </w:r>
      <w:r w:rsidRPr="004155E5">
        <w:rPr>
          <w:rFonts w:ascii="Century Gothic" w:hAnsi="Century Gothic"/>
        </w:rPr>
        <w:lastRenderedPageBreak/>
        <w:t>emitiendo las normas o decretos necesarios para garantizar su permanencia laboral durante la pandemia y en el transcurso del regreso a las clases presenciales, después de la vacunación universal.</w:t>
      </w:r>
    </w:p>
    <w:p w14:paraId="2FB9994B" w14:textId="77777777" w:rsidR="00321CEE" w:rsidRPr="004155E5" w:rsidRDefault="00321CEE" w:rsidP="00321CEE">
      <w:pPr>
        <w:pStyle w:val="Default"/>
        <w:jc w:val="both"/>
        <w:rPr>
          <w:rFonts w:ascii="Century Gothic" w:hAnsi="Century Gothic" w:cstheme="minorBidi"/>
          <w:b/>
          <w:color w:val="auto"/>
          <w:sz w:val="22"/>
          <w:szCs w:val="22"/>
        </w:rPr>
      </w:pPr>
    </w:p>
    <w:p w14:paraId="7E3A8EC9" w14:textId="77777777" w:rsidR="00321CEE" w:rsidRPr="004155E5" w:rsidRDefault="00321CEE" w:rsidP="00321CEE">
      <w:pPr>
        <w:pStyle w:val="Default"/>
        <w:jc w:val="both"/>
        <w:rPr>
          <w:rFonts w:ascii="Century Gothic" w:hAnsi="Century Gothic" w:cstheme="minorBidi"/>
          <w:color w:val="auto"/>
          <w:sz w:val="22"/>
          <w:szCs w:val="22"/>
        </w:rPr>
      </w:pPr>
    </w:p>
    <w:p w14:paraId="2784AC3B" w14:textId="77777777" w:rsidR="00321CEE" w:rsidRPr="004155E5" w:rsidRDefault="00321CEE" w:rsidP="00321CEE">
      <w:pPr>
        <w:pStyle w:val="Default"/>
        <w:jc w:val="both"/>
        <w:rPr>
          <w:rFonts w:ascii="Century Gothic" w:hAnsi="Century Gothic" w:cstheme="minorBidi"/>
          <w:color w:val="auto"/>
          <w:sz w:val="22"/>
          <w:szCs w:val="22"/>
        </w:rPr>
      </w:pPr>
    </w:p>
    <w:p w14:paraId="27D02CFA" w14:textId="77777777" w:rsidR="001424BF" w:rsidRPr="00717068" w:rsidRDefault="001424BF" w:rsidP="001424BF">
      <w:pPr>
        <w:pStyle w:val="NormalWeb"/>
        <w:spacing w:before="0" w:beforeAutospacing="0" w:after="0" w:afterAutospacing="0" w:line="276" w:lineRule="auto"/>
        <w:jc w:val="center"/>
        <w:rPr>
          <w:rFonts w:ascii="Century Gothic" w:hAnsi="Century Gothic"/>
          <w:b/>
          <w:bCs/>
          <w:sz w:val="22"/>
          <w:szCs w:val="22"/>
        </w:rPr>
      </w:pPr>
      <w:r w:rsidRPr="00717068">
        <w:rPr>
          <w:rFonts w:ascii="Century Gothic" w:hAnsi="Century Gothic"/>
          <w:b/>
          <w:bCs/>
          <w:sz w:val="22"/>
          <w:szCs w:val="22"/>
        </w:rPr>
        <w:t>A T E N T A M E N T E</w:t>
      </w:r>
    </w:p>
    <w:p w14:paraId="785A289E" w14:textId="77777777" w:rsidR="001424BF" w:rsidRPr="00717068" w:rsidRDefault="001424BF" w:rsidP="001424BF">
      <w:pPr>
        <w:pStyle w:val="NormalWeb"/>
        <w:spacing w:before="0" w:beforeAutospacing="0" w:after="0" w:afterAutospacing="0" w:line="276" w:lineRule="auto"/>
        <w:jc w:val="center"/>
        <w:rPr>
          <w:rFonts w:ascii="Century Gothic" w:hAnsi="Century Gothic"/>
          <w:b/>
          <w:bCs/>
          <w:sz w:val="22"/>
          <w:szCs w:val="22"/>
        </w:rPr>
      </w:pPr>
      <w:r w:rsidRPr="00717068">
        <w:rPr>
          <w:rFonts w:ascii="Century Gothic" w:hAnsi="Century Gothic"/>
          <w:b/>
          <w:bCs/>
          <w:sz w:val="22"/>
          <w:szCs w:val="22"/>
        </w:rPr>
        <w:t xml:space="preserve">CUATRO VECES HEROICA PUEBLA DE ZARAGOZA; </w:t>
      </w:r>
      <w:r>
        <w:rPr>
          <w:rFonts w:ascii="Century Gothic" w:hAnsi="Century Gothic"/>
          <w:b/>
          <w:bCs/>
          <w:sz w:val="22"/>
          <w:szCs w:val="22"/>
        </w:rPr>
        <w:t>18 DE AGOSTO</w:t>
      </w:r>
      <w:r w:rsidRPr="00717068">
        <w:rPr>
          <w:rFonts w:ascii="Century Gothic" w:hAnsi="Century Gothic"/>
          <w:b/>
          <w:bCs/>
          <w:sz w:val="22"/>
          <w:szCs w:val="22"/>
        </w:rPr>
        <w:t xml:space="preserve"> DE 2020.</w:t>
      </w:r>
    </w:p>
    <w:p w14:paraId="35D51F46" w14:textId="77777777" w:rsidR="001424BF" w:rsidRPr="00717068" w:rsidRDefault="001424BF" w:rsidP="001424BF">
      <w:pPr>
        <w:pStyle w:val="NormalWeb"/>
        <w:spacing w:after="0" w:afterAutospacing="0" w:line="276" w:lineRule="auto"/>
        <w:jc w:val="center"/>
        <w:rPr>
          <w:rFonts w:ascii="Century Gothic" w:hAnsi="Century Gothic"/>
          <w:b/>
          <w:bCs/>
          <w:sz w:val="22"/>
          <w:szCs w:val="22"/>
        </w:rPr>
      </w:pPr>
    </w:p>
    <w:p w14:paraId="4C1D8D3B" w14:textId="77777777" w:rsidR="001424BF" w:rsidRPr="00717068" w:rsidRDefault="001424BF" w:rsidP="001424BF">
      <w:pPr>
        <w:pStyle w:val="NormalWeb"/>
        <w:spacing w:after="0" w:afterAutospacing="0" w:line="276" w:lineRule="auto"/>
        <w:jc w:val="center"/>
        <w:rPr>
          <w:rFonts w:ascii="Century Gothic" w:hAnsi="Century Gothic"/>
          <w:sz w:val="22"/>
          <w:szCs w:val="22"/>
        </w:rPr>
      </w:pPr>
      <w:r w:rsidRPr="00717068">
        <w:rPr>
          <w:rFonts w:ascii="Century Gothic" w:hAnsi="Century Gothic"/>
          <w:b/>
          <w:bCs/>
          <w:sz w:val="22"/>
          <w:szCs w:val="22"/>
        </w:rPr>
        <w:t>DIP. MÓNICA LARA CHÁVEZ.</w:t>
      </w:r>
    </w:p>
    <w:p w14:paraId="24BFF13E" w14:textId="77777777" w:rsidR="00321CEE" w:rsidRPr="004155E5" w:rsidRDefault="00321CEE" w:rsidP="00321CEE">
      <w:pPr>
        <w:pStyle w:val="Default"/>
        <w:jc w:val="both"/>
        <w:rPr>
          <w:rFonts w:ascii="Century Gothic" w:hAnsi="Century Gothic" w:cstheme="minorBidi"/>
          <w:color w:val="auto"/>
          <w:sz w:val="22"/>
          <w:szCs w:val="22"/>
        </w:rPr>
      </w:pPr>
    </w:p>
    <w:p w14:paraId="7296A512" w14:textId="77777777" w:rsidR="00321CEE" w:rsidRPr="004155E5" w:rsidRDefault="00321CEE" w:rsidP="00321CEE">
      <w:pPr>
        <w:pStyle w:val="Default"/>
        <w:jc w:val="both"/>
        <w:rPr>
          <w:rFonts w:ascii="Century Gothic" w:hAnsi="Century Gothic" w:cstheme="minorBidi"/>
          <w:color w:val="auto"/>
          <w:sz w:val="22"/>
          <w:szCs w:val="22"/>
        </w:rPr>
      </w:pPr>
    </w:p>
    <w:p w14:paraId="1847A3AB" w14:textId="77777777" w:rsidR="003A43AE" w:rsidRPr="004155E5" w:rsidRDefault="003A43AE" w:rsidP="00321CEE">
      <w:pPr>
        <w:ind w:left="360"/>
        <w:jc w:val="center"/>
        <w:rPr>
          <w:rFonts w:ascii="Century Gothic" w:hAnsi="Century Gothic"/>
        </w:rPr>
      </w:pPr>
    </w:p>
    <w:sectPr w:rsidR="003A43AE" w:rsidRPr="004155E5" w:rsidSect="001424BF">
      <w:headerReference w:type="default" r:id="rId9"/>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F51F" w14:textId="77777777" w:rsidR="00D91FB6" w:rsidRDefault="00D91FB6" w:rsidP="009166CF">
      <w:pPr>
        <w:spacing w:after="0" w:line="240" w:lineRule="auto"/>
      </w:pPr>
      <w:r>
        <w:separator/>
      </w:r>
    </w:p>
  </w:endnote>
  <w:endnote w:type="continuationSeparator" w:id="0">
    <w:p w14:paraId="059B17F8" w14:textId="77777777" w:rsidR="00D91FB6" w:rsidRDefault="00D91FB6" w:rsidP="0091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VVIX O+ DIN Pro">
    <w:altName w:val="DIN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BF94E" w14:textId="77777777" w:rsidR="00D91FB6" w:rsidRDefault="00D91FB6" w:rsidP="009166CF">
      <w:pPr>
        <w:spacing w:after="0" w:line="240" w:lineRule="auto"/>
      </w:pPr>
      <w:r>
        <w:separator/>
      </w:r>
    </w:p>
  </w:footnote>
  <w:footnote w:type="continuationSeparator" w:id="0">
    <w:p w14:paraId="272BA50E" w14:textId="77777777" w:rsidR="00D91FB6" w:rsidRDefault="00D91FB6" w:rsidP="009166CF">
      <w:pPr>
        <w:spacing w:after="0" w:line="240" w:lineRule="auto"/>
      </w:pPr>
      <w:r>
        <w:continuationSeparator/>
      </w:r>
    </w:p>
  </w:footnote>
  <w:footnote w:id="1">
    <w:p w14:paraId="370F5E59" w14:textId="77777777" w:rsidR="009166CF" w:rsidRPr="004155E5" w:rsidRDefault="009166CF">
      <w:pPr>
        <w:pStyle w:val="Textonotapie"/>
        <w:rPr>
          <w:sz w:val="14"/>
          <w:szCs w:val="14"/>
        </w:rPr>
      </w:pPr>
      <w:r w:rsidRPr="004155E5">
        <w:rPr>
          <w:rStyle w:val="Refdenotaalpie"/>
          <w:sz w:val="14"/>
          <w:szCs w:val="14"/>
        </w:rPr>
        <w:footnoteRef/>
      </w:r>
      <w:r w:rsidRPr="004155E5">
        <w:rPr>
          <w:sz w:val="14"/>
          <w:szCs w:val="14"/>
        </w:rPr>
        <w:t xml:space="preserve"> Anuario Estadístico 2018-2019, consultado el 18/agosto de 2020:</w:t>
      </w:r>
      <w:hyperlink r:id="rId1" w:anchor="page=30&amp;zoom=100,0,0" w:history="1">
        <w:r w:rsidRPr="004155E5">
          <w:rPr>
            <w:rStyle w:val="Hipervnculo"/>
            <w:sz w:val="14"/>
            <w:szCs w:val="14"/>
          </w:rPr>
          <w:t>https://pdi.buap.mx/sites/default/files/2019/anuario%2018-19.pdf#page=30&amp;zoom=100,0,0</w:t>
        </w:r>
      </w:hyperlink>
    </w:p>
  </w:footnote>
  <w:footnote w:id="2">
    <w:p w14:paraId="63A35C03" w14:textId="77777777" w:rsidR="009166CF" w:rsidRPr="004155E5" w:rsidRDefault="009166CF">
      <w:pPr>
        <w:pStyle w:val="Textonotapie"/>
        <w:rPr>
          <w:sz w:val="14"/>
          <w:szCs w:val="14"/>
        </w:rPr>
      </w:pPr>
      <w:r w:rsidRPr="004155E5">
        <w:rPr>
          <w:rStyle w:val="Refdenotaalpie"/>
          <w:sz w:val="14"/>
          <w:szCs w:val="14"/>
        </w:rPr>
        <w:footnoteRef/>
      </w:r>
      <w:r w:rsidRPr="004155E5">
        <w:rPr>
          <w:sz w:val="14"/>
          <w:szCs w:val="14"/>
        </w:rPr>
        <w:t xml:space="preserve"> El registro de aspirantes a programas de educación media s</w:t>
      </w:r>
      <w:r w:rsidR="00E143B2" w:rsidRPr="004155E5">
        <w:rPr>
          <w:sz w:val="14"/>
          <w:szCs w:val="14"/>
        </w:rPr>
        <w:t xml:space="preserve">uperior creció en este 2020, </w:t>
      </w:r>
      <w:r w:rsidR="00E143B2" w:rsidRPr="004155E5">
        <w:rPr>
          <w:b/>
          <w:sz w:val="14"/>
          <w:szCs w:val="14"/>
        </w:rPr>
        <w:t>33</w:t>
      </w:r>
      <w:r w:rsidRPr="004155E5">
        <w:rPr>
          <w:b/>
          <w:sz w:val="14"/>
          <w:szCs w:val="14"/>
        </w:rPr>
        <w:t>%</w:t>
      </w:r>
      <w:r w:rsidRPr="004155E5">
        <w:rPr>
          <w:sz w:val="14"/>
          <w:szCs w:val="14"/>
        </w:rPr>
        <w:t xml:space="preserve"> en comparación con los 15 mil interesados que se presentaron al examen de Admisión del año pasado. https://www.milenio.com/politica/comunidad/registra-buap-20-mil-aspirantes-preparatoria</w:t>
      </w:r>
    </w:p>
  </w:footnote>
  <w:footnote w:id="3">
    <w:p w14:paraId="0D0DDD92" w14:textId="77777777" w:rsidR="003A43AE" w:rsidRPr="004155E5" w:rsidRDefault="003A43AE" w:rsidP="003A43AE">
      <w:pPr>
        <w:pStyle w:val="Default"/>
        <w:rPr>
          <w:rFonts w:asciiTheme="minorHAnsi" w:hAnsiTheme="minorHAnsi" w:cs="WVVIX O+ DIN Pro"/>
          <w:color w:val="auto"/>
          <w:sz w:val="14"/>
          <w:szCs w:val="14"/>
        </w:rPr>
      </w:pPr>
      <w:r w:rsidRPr="004155E5">
        <w:rPr>
          <w:rStyle w:val="Refdenotaalpie"/>
          <w:sz w:val="14"/>
          <w:szCs w:val="14"/>
        </w:rPr>
        <w:footnoteRef/>
      </w:r>
      <w:r w:rsidRPr="004155E5">
        <w:rPr>
          <w:sz w:val="14"/>
          <w:szCs w:val="14"/>
        </w:rPr>
        <w:t xml:space="preserve"> </w:t>
      </w:r>
      <w:r w:rsidRPr="004155E5">
        <w:rPr>
          <w:rFonts w:asciiTheme="minorHAnsi" w:hAnsiTheme="minorHAnsi" w:cstheme="minorBidi"/>
          <w:b/>
          <w:bCs/>
          <w:color w:val="auto"/>
          <w:sz w:val="14"/>
          <w:szCs w:val="14"/>
        </w:rPr>
        <w:t xml:space="preserve">ADOPCIÓN DE LAS TIC Y USOS DE INTERNET EN MÉXICO </w:t>
      </w:r>
      <w:r w:rsidRPr="004155E5">
        <w:rPr>
          <w:rFonts w:asciiTheme="minorHAnsi" w:hAnsiTheme="minorHAnsi" w:cs="WVVIX O+ DIN Pro"/>
          <w:color w:val="auto"/>
          <w:sz w:val="14"/>
          <w:szCs w:val="14"/>
        </w:rPr>
        <w:t xml:space="preserve">Impacto de las características sociodemográficas de los usuarios; todos los cálculos se realizan utilizando la Encuesta Nacional sobre Disponibilidad y Uso de Tecnología de Información en los Hogares (ENDUTIH) 2016, consultado el 18 de agosto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93B1" w14:textId="77777777" w:rsidR="001424BF" w:rsidRDefault="001424BF">
    <w:pPr>
      <w:pStyle w:val="Encabezado"/>
    </w:pPr>
    <w:r>
      <w:rPr>
        <w:noProof/>
        <w:lang w:eastAsia="es-MX"/>
      </w:rPr>
      <w:drawing>
        <wp:anchor distT="0" distB="0" distL="114300" distR="114300" simplePos="0" relativeHeight="251659264" behindDoc="0" locked="0" layoutInCell="1" allowOverlap="1" wp14:anchorId="35CE4ECE" wp14:editId="46B208FB">
          <wp:simplePos x="0" y="0"/>
          <wp:positionH relativeFrom="margin">
            <wp:posOffset>0</wp:posOffset>
          </wp:positionH>
          <wp:positionV relativeFrom="paragraph">
            <wp:posOffset>170815</wp:posOffset>
          </wp:positionV>
          <wp:extent cx="1719580" cy="78105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14C"/>
    <w:multiLevelType w:val="hybridMultilevel"/>
    <w:tmpl w:val="1B0616E6"/>
    <w:lvl w:ilvl="0" w:tplc="B43A898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14415F"/>
    <w:multiLevelType w:val="hybridMultilevel"/>
    <w:tmpl w:val="1A28E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13054D"/>
    <w:multiLevelType w:val="hybridMultilevel"/>
    <w:tmpl w:val="118EE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5913F4"/>
    <w:multiLevelType w:val="hybridMultilevel"/>
    <w:tmpl w:val="E68ADE58"/>
    <w:lvl w:ilvl="0" w:tplc="576E976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AE"/>
    <w:rsid w:val="000D4E8E"/>
    <w:rsid w:val="001424BF"/>
    <w:rsid w:val="002B381A"/>
    <w:rsid w:val="00321CEE"/>
    <w:rsid w:val="003A43AE"/>
    <w:rsid w:val="004155E5"/>
    <w:rsid w:val="004F5806"/>
    <w:rsid w:val="005358AE"/>
    <w:rsid w:val="005972E0"/>
    <w:rsid w:val="00686DF4"/>
    <w:rsid w:val="00696545"/>
    <w:rsid w:val="006C7884"/>
    <w:rsid w:val="007133BD"/>
    <w:rsid w:val="00763949"/>
    <w:rsid w:val="008B5DF3"/>
    <w:rsid w:val="009166CF"/>
    <w:rsid w:val="0097491B"/>
    <w:rsid w:val="009A1EF9"/>
    <w:rsid w:val="009F5DA4"/>
    <w:rsid w:val="00B21984"/>
    <w:rsid w:val="00B7353B"/>
    <w:rsid w:val="00C7064F"/>
    <w:rsid w:val="00C739F3"/>
    <w:rsid w:val="00CC71E7"/>
    <w:rsid w:val="00CD4838"/>
    <w:rsid w:val="00CF04A4"/>
    <w:rsid w:val="00D91FB6"/>
    <w:rsid w:val="00E143B2"/>
    <w:rsid w:val="00E620CA"/>
    <w:rsid w:val="00EC1BC1"/>
    <w:rsid w:val="00F418F8"/>
    <w:rsid w:val="00F501D8"/>
    <w:rsid w:val="00F66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FB67"/>
  <w15:docId w15:val="{0BEAD1DC-04C7-4F34-9F5E-2D50D562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D4838"/>
    <w:pPr>
      <w:ind w:left="720"/>
      <w:contextualSpacing/>
    </w:pPr>
  </w:style>
  <w:style w:type="paragraph" w:styleId="Textonotapie">
    <w:name w:val="footnote text"/>
    <w:basedOn w:val="Normal"/>
    <w:link w:val="TextonotapieCar"/>
    <w:uiPriority w:val="99"/>
    <w:semiHidden/>
    <w:unhideWhenUsed/>
    <w:rsid w:val="009166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66CF"/>
    <w:rPr>
      <w:sz w:val="20"/>
      <w:szCs w:val="20"/>
    </w:rPr>
  </w:style>
  <w:style w:type="character" w:styleId="Refdenotaalpie">
    <w:name w:val="footnote reference"/>
    <w:basedOn w:val="Fuentedeprrafopredeter"/>
    <w:uiPriority w:val="99"/>
    <w:semiHidden/>
    <w:unhideWhenUsed/>
    <w:rsid w:val="009166CF"/>
    <w:rPr>
      <w:vertAlign w:val="superscript"/>
    </w:rPr>
  </w:style>
  <w:style w:type="character" w:styleId="Hipervnculo">
    <w:name w:val="Hyperlink"/>
    <w:basedOn w:val="Fuentedeprrafopredeter"/>
    <w:uiPriority w:val="99"/>
    <w:semiHidden/>
    <w:unhideWhenUsed/>
    <w:rsid w:val="009166CF"/>
    <w:rPr>
      <w:color w:val="0000FF"/>
      <w:u w:val="single"/>
    </w:rPr>
  </w:style>
  <w:style w:type="paragraph" w:customStyle="1" w:styleId="Default">
    <w:name w:val="Default"/>
    <w:rsid w:val="003A43AE"/>
    <w:pPr>
      <w:autoSpaceDE w:val="0"/>
      <w:autoSpaceDN w:val="0"/>
      <w:adjustRightInd w:val="0"/>
      <w:spacing w:after="0" w:line="240" w:lineRule="auto"/>
    </w:pPr>
    <w:rPr>
      <w:rFonts w:ascii="DINPro-Light" w:hAnsi="DINPro-Light" w:cs="DINPro-Light"/>
      <w:color w:val="000000"/>
      <w:sz w:val="24"/>
      <w:szCs w:val="24"/>
    </w:rPr>
  </w:style>
  <w:style w:type="character" w:customStyle="1" w:styleId="A6">
    <w:name w:val="A6"/>
    <w:uiPriority w:val="99"/>
    <w:rsid w:val="003A43AE"/>
    <w:rPr>
      <w:rFonts w:cs="DINPro-Light"/>
      <w:color w:val="000000"/>
      <w:sz w:val="11"/>
      <w:szCs w:val="11"/>
    </w:rPr>
  </w:style>
  <w:style w:type="paragraph" w:styleId="NormalWeb">
    <w:name w:val="Normal (Web)"/>
    <w:basedOn w:val="Normal"/>
    <w:uiPriority w:val="99"/>
    <w:unhideWhenUsed/>
    <w:rsid w:val="004155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rsid w:val="004155E5"/>
  </w:style>
  <w:style w:type="paragraph" w:styleId="Encabezado">
    <w:name w:val="header"/>
    <w:basedOn w:val="Normal"/>
    <w:link w:val="EncabezadoCar"/>
    <w:uiPriority w:val="99"/>
    <w:unhideWhenUsed/>
    <w:rsid w:val="001424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4BF"/>
  </w:style>
  <w:style w:type="paragraph" w:styleId="Piedepgina">
    <w:name w:val="footer"/>
    <w:basedOn w:val="Normal"/>
    <w:link w:val="PiedepginaCar"/>
    <w:uiPriority w:val="99"/>
    <w:unhideWhenUsed/>
    <w:rsid w:val="001424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4BF"/>
  </w:style>
  <w:style w:type="paragraph" w:styleId="Textodeglobo">
    <w:name w:val="Balloon Text"/>
    <w:basedOn w:val="Normal"/>
    <w:link w:val="TextodegloboCar"/>
    <w:uiPriority w:val="99"/>
    <w:semiHidden/>
    <w:unhideWhenUsed/>
    <w:rsid w:val="004F5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di.buap.mx/sites/default/files/2019/anuario%2018-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4819-13B9-484A-959A-ABFFECC1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1610</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Silvia Pérez</cp:lastModifiedBy>
  <cp:revision>2</cp:revision>
  <dcterms:created xsi:type="dcterms:W3CDTF">2020-08-24T20:18:00Z</dcterms:created>
  <dcterms:modified xsi:type="dcterms:W3CDTF">2020-08-24T20:18:00Z</dcterms:modified>
</cp:coreProperties>
</file>