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943917" w14:textId="62268283" w:rsidR="0045653E" w:rsidRPr="00EC0645" w:rsidRDefault="0045653E" w:rsidP="00EC0645">
      <w:pPr>
        <w:spacing w:after="0" w:line="300" w:lineRule="auto"/>
        <w:ind w:left="708" w:hanging="708"/>
        <w:rPr>
          <w:rFonts w:ascii="Century Gothic" w:hAnsi="Century Gothic" w:cs="Tahoma"/>
          <w:b/>
          <w:bCs/>
        </w:rPr>
      </w:pPr>
      <w:bookmarkStart w:id="0" w:name="_Hlk52364425"/>
      <w:r w:rsidRPr="00EC0645">
        <w:rPr>
          <w:rFonts w:ascii="Century Gothic" w:hAnsi="Century Gothic" w:cs="Tahoma"/>
          <w:b/>
          <w:bCs/>
        </w:rPr>
        <w:t>CC. DIPUTAD</w:t>
      </w:r>
      <w:r w:rsidR="00C553D8" w:rsidRPr="00EC0645">
        <w:rPr>
          <w:rFonts w:ascii="Century Gothic" w:hAnsi="Century Gothic" w:cs="Tahoma"/>
          <w:b/>
          <w:bCs/>
        </w:rPr>
        <w:t>AS Y DIPUTADOS</w:t>
      </w:r>
      <w:r w:rsidRPr="00EC0645">
        <w:rPr>
          <w:rFonts w:ascii="Century Gothic" w:hAnsi="Century Gothic" w:cs="Tahoma"/>
          <w:b/>
          <w:bCs/>
        </w:rPr>
        <w:t xml:space="preserve"> INTEGRANTES DE LA </w:t>
      </w:r>
      <w:bookmarkStart w:id="1" w:name="_Hlk38963258"/>
      <w:r w:rsidR="00C553D8" w:rsidRPr="00EC0645">
        <w:rPr>
          <w:rFonts w:ascii="Century Gothic" w:hAnsi="Century Gothic" w:cs="Tahoma"/>
          <w:b/>
          <w:bCs/>
        </w:rPr>
        <w:t>MESA DIRECTIVA</w:t>
      </w:r>
      <w:r w:rsidRPr="00EC0645">
        <w:rPr>
          <w:rFonts w:ascii="Century Gothic" w:hAnsi="Century Gothic" w:cs="Tahoma"/>
          <w:b/>
          <w:bCs/>
        </w:rPr>
        <w:t xml:space="preserve"> </w:t>
      </w:r>
      <w:bookmarkEnd w:id="1"/>
    </w:p>
    <w:p w14:paraId="2F5F1F64" w14:textId="77777777" w:rsidR="0045653E" w:rsidRPr="00EC0645" w:rsidRDefault="0045653E" w:rsidP="00EC0645">
      <w:pPr>
        <w:spacing w:after="0" w:line="300" w:lineRule="auto"/>
        <w:rPr>
          <w:rFonts w:ascii="Century Gothic" w:hAnsi="Century Gothic" w:cs="Tahoma"/>
          <w:b/>
          <w:bCs/>
        </w:rPr>
      </w:pPr>
      <w:r w:rsidRPr="00EC0645">
        <w:rPr>
          <w:rFonts w:ascii="Century Gothic" w:hAnsi="Century Gothic" w:cs="Tahoma"/>
          <w:b/>
          <w:bCs/>
        </w:rPr>
        <w:t>DE LA LX LEGISLATURA DEL HONORABLE CONGRESO DEL ESTADO</w:t>
      </w:r>
    </w:p>
    <w:p w14:paraId="6F4418DD" w14:textId="77777777" w:rsidR="0045653E" w:rsidRPr="00EC0645" w:rsidRDefault="0045653E" w:rsidP="00EC0645">
      <w:pPr>
        <w:tabs>
          <w:tab w:val="left" w:pos="5810"/>
        </w:tabs>
        <w:spacing w:after="0" w:line="300" w:lineRule="auto"/>
        <w:rPr>
          <w:rFonts w:ascii="Century Gothic" w:hAnsi="Century Gothic" w:cs="Tahoma"/>
          <w:b/>
          <w:bCs/>
        </w:rPr>
      </w:pPr>
      <w:r w:rsidRPr="00EC0645">
        <w:rPr>
          <w:rFonts w:ascii="Century Gothic" w:hAnsi="Century Gothic" w:cs="Tahoma"/>
          <w:b/>
          <w:bCs/>
        </w:rPr>
        <w:t>LIBRE Y SOBERANO DE PUEBLA</w:t>
      </w:r>
    </w:p>
    <w:p w14:paraId="227AD8D0" w14:textId="77777777" w:rsidR="0045653E" w:rsidRPr="00EC0645" w:rsidRDefault="0045653E" w:rsidP="00EC0645">
      <w:pPr>
        <w:spacing w:after="0" w:line="300" w:lineRule="auto"/>
        <w:rPr>
          <w:rFonts w:ascii="Century Gothic" w:hAnsi="Century Gothic" w:cs="Tahoma"/>
          <w:b/>
          <w:bCs/>
        </w:rPr>
      </w:pPr>
      <w:r w:rsidRPr="00EC0645">
        <w:rPr>
          <w:rFonts w:ascii="Century Gothic" w:hAnsi="Century Gothic" w:cs="Tahoma"/>
          <w:b/>
          <w:bCs/>
        </w:rPr>
        <w:t>P R E S E N T E</w:t>
      </w:r>
    </w:p>
    <w:p w14:paraId="5DDC6739" w14:textId="77777777" w:rsidR="0045653E" w:rsidRPr="00EC0645" w:rsidRDefault="0045653E" w:rsidP="00EC0645">
      <w:pPr>
        <w:spacing w:after="0" w:line="300" w:lineRule="auto"/>
        <w:rPr>
          <w:rFonts w:ascii="Century Gothic" w:hAnsi="Century Gothic" w:cs="Tahoma"/>
        </w:rPr>
      </w:pPr>
    </w:p>
    <w:p w14:paraId="110601F0" w14:textId="77777777" w:rsidR="00692A2C" w:rsidRPr="00EC0645" w:rsidRDefault="00692A2C" w:rsidP="00EC0645">
      <w:pPr>
        <w:spacing w:after="0" w:line="300" w:lineRule="auto"/>
        <w:jc w:val="both"/>
        <w:rPr>
          <w:rFonts w:ascii="Century Gothic" w:hAnsi="Century Gothic" w:cs="Tahoma"/>
        </w:rPr>
      </w:pPr>
      <w:bookmarkStart w:id="2" w:name="_Hlk38963236"/>
      <w:r w:rsidRPr="00EC0645">
        <w:rPr>
          <w:rFonts w:ascii="Century Gothic" w:hAnsi="Century Gothic" w:cs="Tahoma"/>
        </w:rPr>
        <w:t xml:space="preserve">Los suscritos Diputados </w:t>
      </w:r>
      <w:proofErr w:type="spellStart"/>
      <w:r w:rsidRPr="00C05769">
        <w:rPr>
          <w:rFonts w:ascii="Century Gothic" w:hAnsi="Century Gothic" w:cs="Tahoma"/>
          <w:i/>
          <w:iCs/>
        </w:rPr>
        <w:t>Uruviel</w:t>
      </w:r>
      <w:proofErr w:type="spellEnd"/>
      <w:r w:rsidRPr="00C05769">
        <w:rPr>
          <w:rFonts w:ascii="Century Gothic" w:hAnsi="Century Gothic" w:cs="Tahoma"/>
          <w:i/>
          <w:iCs/>
        </w:rPr>
        <w:t xml:space="preserve"> González Vieyra</w:t>
      </w:r>
      <w:r w:rsidRPr="00EC0645">
        <w:rPr>
          <w:rFonts w:ascii="Century Gothic" w:hAnsi="Century Gothic" w:cs="Tahoma"/>
        </w:rPr>
        <w:t xml:space="preserve">, Representante Legislativo del Partido Compromiso por Puebla; </w:t>
      </w:r>
      <w:r w:rsidRPr="00C05769">
        <w:rPr>
          <w:rFonts w:ascii="Century Gothic" w:hAnsi="Century Gothic" w:cs="Tahoma"/>
          <w:i/>
          <w:iCs/>
        </w:rPr>
        <w:t xml:space="preserve">Alejandra Guadalupe </w:t>
      </w:r>
      <w:proofErr w:type="spellStart"/>
      <w:r w:rsidRPr="00C05769">
        <w:rPr>
          <w:rFonts w:ascii="Century Gothic" w:hAnsi="Century Gothic" w:cs="Tahoma"/>
          <w:i/>
          <w:iCs/>
        </w:rPr>
        <w:t>Esquitín</w:t>
      </w:r>
      <w:proofErr w:type="spellEnd"/>
      <w:r w:rsidRPr="00C05769">
        <w:rPr>
          <w:rFonts w:ascii="Century Gothic" w:hAnsi="Century Gothic" w:cs="Tahoma"/>
          <w:i/>
          <w:iCs/>
        </w:rPr>
        <w:t xml:space="preserve"> Lastiri</w:t>
      </w:r>
      <w:r w:rsidRPr="00EC0645">
        <w:rPr>
          <w:rFonts w:ascii="Century Gothic" w:hAnsi="Century Gothic" w:cs="Tahoma"/>
        </w:rPr>
        <w:t xml:space="preserve"> y </w:t>
      </w:r>
      <w:r w:rsidRPr="00C05769">
        <w:rPr>
          <w:rFonts w:ascii="Century Gothic" w:hAnsi="Century Gothic" w:cs="Tahoma"/>
          <w:i/>
          <w:iCs/>
        </w:rPr>
        <w:t>Carlos Alberto Morales Álvarez,</w:t>
      </w:r>
      <w:r w:rsidRPr="00EC0645">
        <w:rPr>
          <w:rFonts w:ascii="Century Gothic" w:hAnsi="Century Gothic" w:cs="Tahoma"/>
        </w:rPr>
        <w:t xml:space="preserve"> integrante y Coordinador del Grupo Legislativo del Partido Movimiento Ciudadano; </w:t>
      </w:r>
      <w:r w:rsidRPr="00C05769">
        <w:rPr>
          <w:rFonts w:ascii="Century Gothic" w:hAnsi="Century Gothic" w:cs="Tahoma"/>
          <w:i/>
          <w:iCs/>
        </w:rPr>
        <w:t>Liliana Luna Aguirre</w:t>
      </w:r>
      <w:r w:rsidRPr="00EC0645">
        <w:rPr>
          <w:rFonts w:ascii="Century Gothic" w:hAnsi="Century Gothic" w:cs="Tahoma"/>
        </w:rPr>
        <w:t xml:space="preserve"> y </w:t>
      </w:r>
      <w:r w:rsidRPr="00C05769">
        <w:rPr>
          <w:rFonts w:ascii="Century Gothic" w:hAnsi="Century Gothic" w:cs="Tahoma"/>
          <w:i/>
          <w:iCs/>
        </w:rPr>
        <w:t>José Armando García Avendaño</w:t>
      </w:r>
      <w:r w:rsidRPr="00EC0645">
        <w:rPr>
          <w:rFonts w:ascii="Century Gothic" w:hAnsi="Century Gothic" w:cs="Tahoma"/>
        </w:rPr>
        <w:t>, Coordinadora e integrante del Grupo Legislativo del Partido de la Revolución Democrática</w:t>
      </w:r>
      <w:bookmarkEnd w:id="2"/>
      <w:r w:rsidRPr="00EC0645">
        <w:rPr>
          <w:rFonts w:ascii="Century Gothic" w:hAnsi="Century Gothic" w:cs="Tahoma"/>
        </w:rPr>
        <w:t xml:space="preserve">, y </w:t>
      </w:r>
      <w:r w:rsidRPr="00C05769">
        <w:rPr>
          <w:rFonts w:ascii="Century Gothic" w:hAnsi="Century Gothic" w:cs="Tahoma"/>
          <w:i/>
          <w:iCs/>
        </w:rPr>
        <w:t>Héctor Eduardo Alonso Granados</w:t>
      </w:r>
      <w:r w:rsidRPr="00EC0645">
        <w:rPr>
          <w:rFonts w:ascii="Century Gothic" w:hAnsi="Century Gothic" w:cs="Tahoma"/>
        </w:rPr>
        <w:t>, integrante de la LX Legislatura del Honorable Congreso del Estado de Puebla; con fundamento en lo dispuesto por los artículos 56 y 69 de la Constitución Política del Estado Libre y Soberano de Puebla; 2 fracción XIX; 44 fracción II, 84, 134, 135 y 151 de la Ley Orgánica del Poder Legislativo del Estado Libre y Soberano de Puebla; 120 fracción VI, 121 y 146 del Reglamento Interior del Honorable Congreso del Estado Libre y Soberano de Puebla, sometemos a consideración de este Honorable Cuerpo Colegiado el siguiente PUNTO DE ACUERDO, al tenor de lo siguiente:</w:t>
      </w:r>
    </w:p>
    <w:p w14:paraId="61F69E1B" w14:textId="77777777" w:rsidR="0045653E" w:rsidRPr="00EC0645" w:rsidRDefault="0045653E" w:rsidP="00EC0645">
      <w:pPr>
        <w:spacing w:after="0" w:line="300" w:lineRule="auto"/>
        <w:jc w:val="both"/>
        <w:rPr>
          <w:rFonts w:ascii="Century Gothic" w:hAnsi="Century Gothic" w:cs="Tahoma"/>
        </w:rPr>
      </w:pPr>
    </w:p>
    <w:p w14:paraId="4D1C6AAB" w14:textId="44A9BEC6" w:rsidR="0045653E" w:rsidRPr="00EC0645" w:rsidRDefault="0045653E" w:rsidP="00EC0645">
      <w:pPr>
        <w:tabs>
          <w:tab w:val="left" w:pos="567"/>
        </w:tabs>
        <w:spacing w:after="0" w:line="300" w:lineRule="auto"/>
        <w:jc w:val="center"/>
        <w:rPr>
          <w:rFonts w:ascii="Century Gothic" w:hAnsi="Century Gothic" w:cs="Tahoma"/>
          <w:b/>
          <w:bCs/>
        </w:rPr>
      </w:pPr>
      <w:r w:rsidRPr="00EC0645">
        <w:rPr>
          <w:rFonts w:ascii="Century Gothic" w:hAnsi="Century Gothic" w:cs="Tahoma"/>
          <w:b/>
          <w:bCs/>
        </w:rPr>
        <w:t>C O N S I D E R A N D O</w:t>
      </w:r>
    </w:p>
    <w:p w14:paraId="3F08851A" w14:textId="77777777" w:rsidR="00481E02" w:rsidRPr="00EC0645" w:rsidRDefault="00481E02" w:rsidP="00EC0645">
      <w:pPr>
        <w:tabs>
          <w:tab w:val="left" w:pos="567"/>
        </w:tabs>
        <w:spacing w:after="0" w:line="300" w:lineRule="auto"/>
        <w:jc w:val="center"/>
        <w:rPr>
          <w:rFonts w:ascii="Century Gothic" w:hAnsi="Century Gothic" w:cs="Tahoma"/>
          <w:b/>
          <w:bCs/>
        </w:rPr>
      </w:pPr>
    </w:p>
    <w:p w14:paraId="30F9C0AD" w14:textId="6087A54F" w:rsidR="00481E02" w:rsidRPr="00EC0645" w:rsidRDefault="00481E02" w:rsidP="00EC0645">
      <w:pPr>
        <w:spacing w:after="0" w:line="300" w:lineRule="auto"/>
        <w:jc w:val="both"/>
        <w:rPr>
          <w:rFonts w:ascii="Century Gothic" w:hAnsi="Century Gothic" w:cs="Tahoma"/>
        </w:rPr>
      </w:pPr>
      <w:bookmarkStart w:id="3" w:name="_Hlk500258451"/>
      <w:r w:rsidRPr="00EC0645">
        <w:rPr>
          <w:rFonts w:ascii="Century Gothic" w:hAnsi="Century Gothic" w:cs="Tahoma"/>
        </w:rPr>
        <w:t xml:space="preserve">Que en los Estados Unidos Mexicanos todas las personas gozarán de los derechos humanos reconocidos en la Constitución y en los tratados internacionales de los que el Estado Mexicano sea parte, así como de las garantías para su protección, cuyo ejercicio no podrá restringirse ni suspenderse, salvo en los casos y bajo las condiciones que </w:t>
      </w:r>
      <w:r w:rsidR="00A66778">
        <w:rPr>
          <w:rFonts w:ascii="Century Gothic" w:hAnsi="Century Gothic" w:cs="Tahoma"/>
        </w:rPr>
        <w:t>la</w:t>
      </w:r>
      <w:r w:rsidRPr="00EC0645">
        <w:rPr>
          <w:rFonts w:ascii="Century Gothic" w:hAnsi="Century Gothic" w:cs="Tahoma"/>
        </w:rPr>
        <w:t xml:space="preserve"> Constitución establece.</w:t>
      </w:r>
    </w:p>
    <w:p w14:paraId="50EBDA70" w14:textId="77777777" w:rsidR="00481E02" w:rsidRPr="00EC0645" w:rsidRDefault="00481E02" w:rsidP="00EC0645">
      <w:pPr>
        <w:spacing w:after="0" w:line="300" w:lineRule="auto"/>
        <w:jc w:val="both"/>
        <w:rPr>
          <w:rFonts w:ascii="Century Gothic" w:hAnsi="Century Gothic" w:cs="Tahoma"/>
        </w:rPr>
      </w:pPr>
    </w:p>
    <w:p w14:paraId="6AC8E92D" w14:textId="32FD0B2D" w:rsidR="00481E02" w:rsidRPr="00EC0645" w:rsidRDefault="00481E02" w:rsidP="00EC0645">
      <w:pPr>
        <w:spacing w:after="0" w:line="300" w:lineRule="auto"/>
        <w:jc w:val="both"/>
        <w:rPr>
          <w:rFonts w:ascii="Century Gothic" w:hAnsi="Century Gothic" w:cs="Tahoma"/>
        </w:rPr>
      </w:pPr>
      <w:r w:rsidRPr="00EC0645">
        <w:rPr>
          <w:rFonts w:ascii="Century Gothic" w:hAnsi="Century Gothic" w:cs="Tahoma"/>
        </w:rPr>
        <w:t>Que la Convención sobre los Derechos de las Personas con Discapacidad y Protocolo Facultativo en su artículo 4</w:t>
      </w:r>
      <w:r w:rsidR="005E22FD" w:rsidRPr="00EC0645">
        <w:rPr>
          <w:rFonts w:ascii="Century Gothic" w:hAnsi="Century Gothic" w:cs="Tahoma"/>
        </w:rPr>
        <w:t>,</w:t>
      </w:r>
      <w:r w:rsidRPr="00EC0645">
        <w:rPr>
          <w:rFonts w:ascii="Century Gothic" w:hAnsi="Century Gothic" w:cs="Tahoma"/>
        </w:rPr>
        <w:t xml:space="preserve"> establece las obligaciones generales de </w:t>
      </w:r>
      <w:r w:rsidRPr="00EC0645">
        <w:rPr>
          <w:rFonts w:ascii="Century Gothic" w:hAnsi="Century Gothic" w:cs="Tahoma"/>
          <w:b/>
          <w:bCs/>
        </w:rPr>
        <w:t>los Estados Partes</w:t>
      </w:r>
      <w:r w:rsidRPr="00EC0645">
        <w:rPr>
          <w:rFonts w:ascii="Century Gothic" w:hAnsi="Century Gothic" w:cs="Tahoma"/>
        </w:rPr>
        <w:t xml:space="preserve">, y entre ellas contempla el que </w:t>
      </w:r>
      <w:r w:rsidRPr="00EC0645">
        <w:rPr>
          <w:rFonts w:ascii="Century Gothic" w:hAnsi="Century Gothic" w:cs="Tahoma"/>
          <w:b/>
          <w:bCs/>
        </w:rPr>
        <w:t xml:space="preserve">se comprometen a asegurar y promover el pleno ejercicio de todos los derechos humanos y las libertades fundamentales de las personas con discapacidad sin discriminación alguna por motivos de discapacidad; así como a adoptar medidas hasta el máximo de sus recursos disponibles </w:t>
      </w:r>
      <w:r w:rsidRPr="00EC0645">
        <w:rPr>
          <w:rFonts w:ascii="Century Gothic" w:hAnsi="Century Gothic" w:cs="Tahoma"/>
        </w:rPr>
        <w:t xml:space="preserve">y, cuando sea necesario, en el marco de la cooperación </w:t>
      </w:r>
      <w:r w:rsidRPr="00EC0645">
        <w:rPr>
          <w:rFonts w:ascii="Century Gothic" w:hAnsi="Century Gothic" w:cs="Tahoma"/>
        </w:rPr>
        <w:lastRenderedPageBreak/>
        <w:t>internacional, para lograr, de manera progresiva, el pleno ejercicio de estos derechos, sin perjuicio de las obligaciones previstas en la presente Convención que sean aplicables de inmediato en virtud del derecho internacional.</w:t>
      </w:r>
    </w:p>
    <w:p w14:paraId="240A3078" w14:textId="35F2394C" w:rsidR="00481E02" w:rsidRPr="00EC0645" w:rsidRDefault="00481E02" w:rsidP="00EC0645">
      <w:pPr>
        <w:spacing w:after="0" w:line="300" w:lineRule="auto"/>
        <w:jc w:val="both"/>
        <w:rPr>
          <w:rFonts w:ascii="Century Gothic" w:hAnsi="Century Gothic" w:cs="Tahoma"/>
        </w:rPr>
      </w:pPr>
    </w:p>
    <w:p w14:paraId="288CD9F3" w14:textId="491FC944" w:rsidR="00481E02" w:rsidRPr="00EC0645" w:rsidRDefault="005E22FD" w:rsidP="00EC0645">
      <w:pPr>
        <w:spacing w:after="0" w:line="300" w:lineRule="auto"/>
        <w:jc w:val="both"/>
        <w:rPr>
          <w:rFonts w:ascii="Century Gothic" w:hAnsi="Century Gothic" w:cs="Tahoma"/>
        </w:rPr>
      </w:pPr>
      <w:r w:rsidRPr="00EC0645">
        <w:rPr>
          <w:rFonts w:ascii="Century Gothic" w:hAnsi="Century Gothic" w:cs="Tahoma"/>
        </w:rPr>
        <w:t xml:space="preserve">Que la Ley General para la inclusión de las personas con discapacidad, </w:t>
      </w:r>
      <w:r w:rsidR="00B424B5" w:rsidRPr="00EC0645">
        <w:rPr>
          <w:rFonts w:ascii="Century Gothic" w:hAnsi="Century Gothic" w:cs="Tahoma"/>
        </w:rPr>
        <w:t>establece que persona con discapacidad es 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los demás.</w:t>
      </w:r>
    </w:p>
    <w:p w14:paraId="02598DED" w14:textId="637918E8" w:rsidR="00481E02" w:rsidRPr="00EC0645" w:rsidRDefault="00481E02" w:rsidP="00EC0645">
      <w:pPr>
        <w:spacing w:after="0" w:line="300" w:lineRule="auto"/>
        <w:jc w:val="both"/>
        <w:rPr>
          <w:rFonts w:ascii="Century Gothic" w:hAnsi="Century Gothic" w:cs="Tahoma"/>
        </w:rPr>
      </w:pPr>
    </w:p>
    <w:p w14:paraId="37BD6901" w14:textId="38A18040" w:rsidR="00B424B5" w:rsidRPr="00EC0645" w:rsidRDefault="00B424B5" w:rsidP="00EC0645">
      <w:pPr>
        <w:tabs>
          <w:tab w:val="left" w:pos="2039"/>
        </w:tabs>
        <w:spacing w:after="0" w:line="300" w:lineRule="auto"/>
        <w:jc w:val="both"/>
        <w:rPr>
          <w:rFonts w:ascii="Century Gothic" w:hAnsi="Century Gothic" w:cs="Tahoma"/>
        </w:rPr>
      </w:pPr>
      <w:r w:rsidRPr="00EC0645">
        <w:rPr>
          <w:rFonts w:ascii="Century Gothic" w:hAnsi="Century Gothic" w:cs="Tahoma"/>
        </w:rPr>
        <w:t xml:space="preserve">Que </w:t>
      </w:r>
      <w:r w:rsidR="002536FE" w:rsidRPr="00EC0645">
        <w:rPr>
          <w:rFonts w:ascii="Century Gothic" w:hAnsi="Century Gothic" w:cs="Tahoma"/>
        </w:rPr>
        <w:t>l</w:t>
      </w:r>
      <w:r w:rsidRPr="00EC0645">
        <w:rPr>
          <w:rFonts w:ascii="Century Gothic" w:hAnsi="Century Gothic" w:cs="Tahoma"/>
        </w:rPr>
        <w:t>a Ley</w:t>
      </w:r>
      <w:r w:rsidR="002536FE" w:rsidRPr="00EC0645">
        <w:rPr>
          <w:rFonts w:ascii="Century Gothic" w:hAnsi="Century Gothic" w:cs="Tahoma"/>
        </w:rPr>
        <w:t xml:space="preserve"> para las Personas con Discapacidad del Estado de Puebla reconoce cuatro tipos de discapacidad</w:t>
      </w:r>
      <w:r w:rsidR="000360CE" w:rsidRPr="00EC0645">
        <w:rPr>
          <w:rFonts w:ascii="Century Gothic" w:hAnsi="Century Gothic" w:cs="Tahoma"/>
        </w:rPr>
        <w:t>: física, intelectual, mental y sensorial, las cuales contempla de la siguiente forma:</w:t>
      </w:r>
    </w:p>
    <w:p w14:paraId="26C1DA3D" w14:textId="77777777" w:rsidR="00EC0645" w:rsidRPr="00EC0645" w:rsidRDefault="00EC0645" w:rsidP="00EC0645">
      <w:pPr>
        <w:tabs>
          <w:tab w:val="left" w:pos="2039"/>
        </w:tabs>
        <w:spacing w:after="0" w:line="300" w:lineRule="auto"/>
        <w:jc w:val="both"/>
        <w:rPr>
          <w:rFonts w:ascii="Century Gothic" w:hAnsi="Century Gothic" w:cs="Tahoma"/>
        </w:rPr>
      </w:pPr>
    </w:p>
    <w:p w14:paraId="6DC20302" w14:textId="75DE1878" w:rsidR="002536FE" w:rsidRPr="00EC0645" w:rsidRDefault="002536FE" w:rsidP="00EC0645">
      <w:pPr>
        <w:pStyle w:val="Prrafodelista"/>
        <w:numPr>
          <w:ilvl w:val="0"/>
          <w:numId w:val="10"/>
        </w:numPr>
        <w:tabs>
          <w:tab w:val="left" w:pos="2039"/>
        </w:tabs>
        <w:spacing w:after="0" w:line="300" w:lineRule="auto"/>
        <w:ind w:left="426"/>
        <w:jc w:val="both"/>
        <w:rPr>
          <w:rFonts w:ascii="Century Gothic" w:hAnsi="Century Gothic" w:cs="Tahoma"/>
        </w:rPr>
      </w:pPr>
      <w:r w:rsidRPr="00EC0645">
        <w:rPr>
          <w:rFonts w:ascii="Century Gothic" w:hAnsi="Century Gothic" w:cs="Tahoma"/>
          <w:i/>
          <w:iCs/>
        </w:rPr>
        <w:t xml:space="preserve">Discapacidad Física: </w:t>
      </w:r>
      <w:r w:rsidRPr="00EC0645">
        <w:rPr>
          <w:rFonts w:ascii="Century Gothic" w:hAnsi="Century Gothic" w:cs="Tahoma"/>
        </w:rPr>
        <w:t>Es la secuela o malformación que deriva de una afección en el sistema neuromuscular a nivel central o periférico, dando como resultado alteraciones en el control del movimiento y la postura, así como trastornos o alteraciones de talla.</w:t>
      </w:r>
    </w:p>
    <w:p w14:paraId="645DAA47" w14:textId="77777777" w:rsidR="00EC0645" w:rsidRPr="00EC0645" w:rsidRDefault="00EC0645" w:rsidP="00EC0645">
      <w:pPr>
        <w:pStyle w:val="Prrafodelista"/>
        <w:tabs>
          <w:tab w:val="left" w:pos="2039"/>
        </w:tabs>
        <w:spacing w:after="0" w:line="300" w:lineRule="auto"/>
        <w:ind w:left="426"/>
        <w:jc w:val="both"/>
        <w:rPr>
          <w:rFonts w:ascii="Century Gothic" w:hAnsi="Century Gothic" w:cs="Tahoma"/>
        </w:rPr>
      </w:pPr>
    </w:p>
    <w:p w14:paraId="46FA4FEC" w14:textId="785A5B34" w:rsidR="002536FE" w:rsidRPr="00EC0645" w:rsidRDefault="002536FE" w:rsidP="00EC0645">
      <w:pPr>
        <w:pStyle w:val="Prrafodelista"/>
        <w:numPr>
          <w:ilvl w:val="0"/>
          <w:numId w:val="10"/>
        </w:numPr>
        <w:tabs>
          <w:tab w:val="left" w:pos="2039"/>
        </w:tabs>
        <w:spacing w:after="0" w:line="300" w:lineRule="auto"/>
        <w:ind w:left="426"/>
        <w:jc w:val="both"/>
        <w:rPr>
          <w:rFonts w:ascii="Century Gothic" w:hAnsi="Century Gothic" w:cs="Tahoma"/>
          <w:i/>
          <w:iCs/>
        </w:rPr>
      </w:pPr>
      <w:r w:rsidRPr="00EC0645">
        <w:rPr>
          <w:rFonts w:ascii="Century Gothic" w:hAnsi="Century Gothic" w:cs="Tahoma"/>
          <w:i/>
          <w:iCs/>
        </w:rPr>
        <w:t xml:space="preserve">Discapacidad Intelectual: </w:t>
      </w:r>
      <w:r w:rsidRPr="00EC0645">
        <w:rPr>
          <w:rFonts w:ascii="Century Gothic" w:hAnsi="Century Gothic" w:cs="Tahoma"/>
        </w:rPr>
        <w:t>Se caracteriza por limitaciones significativas tanto en la estructura del pensamiento razonado, como en la conducta adaptativa de la persona.</w:t>
      </w:r>
    </w:p>
    <w:p w14:paraId="1EC154FC" w14:textId="77777777" w:rsidR="00EC0645" w:rsidRPr="00EC0645" w:rsidRDefault="00EC0645" w:rsidP="00EC0645">
      <w:pPr>
        <w:pStyle w:val="Prrafodelista"/>
        <w:spacing w:after="0" w:line="300" w:lineRule="auto"/>
        <w:rPr>
          <w:rFonts w:ascii="Century Gothic" w:hAnsi="Century Gothic" w:cs="Tahoma"/>
          <w:i/>
          <w:iCs/>
        </w:rPr>
      </w:pPr>
    </w:p>
    <w:p w14:paraId="0BD8F5AB" w14:textId="00CF9F6D" w:rsidR="002536FE" w:rsidRPr="00EC0645" w:rsidRDefault="002536FE" w:rsidP="00EC0645">
      <w:pPr>
        <w:pStyle w:val="Prrafodelista"/>
        <w:numPr>
          <w:ilvl w:val="0"/>
          <w:numId w:val="10"/>
        </w:numPr>
        <w:tabs>
          <w:tab w:val="left" w:pos="2039"/>
        </w:tabs>
        <w:spacing w:after="0" w:line="300" w:lineRule="auto"/>
        <w:ind w:left="426"/>
        <w:jc w:val="both"/>
        <w:rPr>
          <w:rFonts w:ascii="Century Gothic" w:hAnsi="Century Gothic" w:cs="Tahoma"/>
        </w:rPr>
      </w:pPr>
      <w:r w:rsidRPr="00EC0645">
        <w:rPr>
          <w:rFonts w:ascii="Century Gothic" w:hAnsi="Century Gothic" w:cs="Tahoma"/>
          <w:i/>
          <w:iCs/>
        </w:rPr>
        <w:t xml:space="preserve">Discapacidad Mental: </w:t>
      </w:r>
      <w:r w:rsidRPr="00EC0645">
        <w:rPr>
          <w:rFonts w:ascii="Century Gothic" w:hAnsi="Century Gothic" w:cs="Tahoma"/>
        </w:rPr>
        <w:t>A la alteración o deficiencia en el sistema neuronal de una persona, que aunado a una sucesión de hechos que no puede manejar, detona un cambio en su comportamiento que dificulta su pleno desarrollo y convivencia social.</w:t>
      </w:r>
    </w:p>
    <w:p w14:paraId="4D2E2B0B" w14:textId="77777777" w:rsidR="00EC0645" w:rsidRPr="00EC0645" w:rsidRDefault="00EC0645" w:rsidP="00EC0645">
      <w:pPr>
        <w:pStyle w:val="Prrafodelista"/>
        <w:spacing w:after="0" w:line="300" w:lineRule="auto"/>
        <w:rPr>
          <w:rFonts w:ascii="Century Gothic" w:hAnsi="Century Gothic" w:cs="Tahoma"/>
        </w:rPr>
      </w:pPr>
    </w:p>
    <w:p w14:paraId="27FE469E" w14:textId="77777777" w:rsidR="002536FE" w:rsidRPr="00EC0645" w:rsidRDefault="002536FE" w:rsidP="00EC0645">
      <w:pPr>
        <w:pStyle w:val="Prrafodelista"/>
        <w:numPr>
          <w:ilvl w:val="0"/>
          <w:numId w:val="10"/>
        </w:numPr>
        <w:tabs>
          <w:tab w:val="left" w:pos="2039"/>
        </w:tabs>
        <w:spacing w:after="0" w:line="300" w:lineRule="auto"/>
        <w:ind w:left="426"/>
        <w:jc w:val="both"/>
        <w:rPr>
          <w:rFonts w:ascii="Century Gothic" w:hAnsi="Century Gothic" w:cs="Tahoma"/>
        </w:rPr>
      </w:pPr>
      <w:r w:rsidRPr="00EC0645">
        <w:rPr>
          <w:rFonts w:ascii="Century Gothic" w:hAnsi="Century Gothic" w:cs="Tahoma"/>
          <w:i/>
          <w:iCs/>
        </w:rPr>
        <w:t>Discapacidad Sensorial:</w:t>
      </w:r>
      <w:r w:rsidRPr="00EC0645">
        <w:rPr>
          <w:rFonts w:ascii="Century Gothic" w:hAnsi="Century Gothic" w:cs="Tahoma"/>
        </w:rPr>
        <w:t xml:space="preserve"> Es la deficiencia estructural o funcional de los órganos de la visión, audición, tacto, olfato y gusto, así como de las estructuras y funciones asociadas a cada uno de ellos.</w:t>
      </w:r>
    </w:p>
    <w:p w14:paraId="4F846583" w14:textId="1974FF45" w:rsidR="002536FE" w:rsidRPr="00EC0645" w:rsidRDefault="002536FE" w:rsidP="00EC0645">
      <w:pPr>
        <w:tabs>
          <w:tab w:val="left" w:pos="2039"/>
        </w:tabs>
        <w:spacing w:after="0" w:line="300" w:lineRule="auto"/>
        <w:jc w:val="both"/>
        <w:rPr>
          <w:rFonts w:ascii="Century Gothic" w:hAnsi="Century Gothic" w:cs="Tahoma"/>
        </w:rPr>
      </w:pPr>
    </w:p>
    <w:p w14:paraId="2B191956" w14:textId="04187086" w:rsidR="005A71CB" w:rsidRPr="00EC0645" w:rsidRDefault="005A71CB" w:rsidP="00EC0645">
      <w:pPr>
        <w:tabs>
          <w:tab w:val="left" w:pos="2039"/>
        </w:tabs>
        <w:spacing w:after="0" w:line="300" w:lineRule="auto"/>
        <w:jc w:val="both"/>
        <w:rPr>
          <w:rFonts w:ascii="Century Gothic" w:hAnsi="Century Gothic" w:cs="Tahoma"/>
        </w:rPr>
      </w:pPr>
      <w:r w:rsidRPr="00EC0645">
        <w:rPr>
          <w:rFonts w:ascii="Century Gothic" w:hAnsi="Century Gothic" w:cs="Tahoma"/>
        </w:rPr>
        <w:lastRenderedPageBreak/>
        <w:t>Que, de acuerdo a la Organización Mundial de la Salud, las personas con discapacidad conforman uno de los grupos más marginados del mundo</w:t>
      </w:r>
      <w:r w:rsidR="00EC0645" w:rsidRPr="00EC0645">
        <w:rPr>
          <w:rFonts w:ascii="Century Gothic" w:hAnsi="Century Gothic" w:cs="Tahoma"/>
        </w:rPr>
        <w:t xml:space="preserve">; y registran </w:t>
      </w:r>
      <w:r w:rsidRPr="00EC0645">
        <w:rPr>
          <w:rFonts w:ascii="Century Gothic" w:hAnsi="Century Gothic" w:cs="Tahoma"/>
        </w:rPr>
        <w:t xml:space="preserve">peores resultados sanitarios, </w:t>
      </w:r>
      <w:r w:rsidR="00EC0645" w:rsidRPr="00EC0645">
        <w:rPr>
          <w:rFonts w:ascii="Century Gothic" w:hAnsi="Century Gothic" w:cs="Tahoma"/>
        </w:rPr>
        <w:t>la obtención de</w:t>
      </w:r>
      <w:r w:rsidRPr="00EC0645">
        <w:rPr>
          <w:rFonts w:ascii="Century Gothic" w:hAnsi="Century Gothic" w:cs="Tahoma"/>
        </w:rPr>
        <w:t xml:space="preserve"> resultados académicos inferiores, meno</w:t>
      </w:r>
      <w:r w:rsidR="00EC0645" w:rsidRPr="00EC0645">
        <w:rPr>
          <w:rFonts w:ascii="Century Gothic" w:hAnsi="Century Gothic" w:cs="Tahoma"/>
        </w:rPr>
        <w:t xml:space="preserve">r participación </w:t>
      </w:r>
      <w:r w:rsidRPr="00EC0645">
        <w:rPr>
          <w:rFonts w:ascii="Century Gothic" w:hAnsi="Century Gothic" w:cs="Tahoma"/>
        </w:rPr>
        <w:t>en la economía y tasas de pobreza más altas que las personas sin discapacidades.</w:t>
      </w:r>
    </w:p>
    <w:p w14:paraId="586253EC" w14:textId="0AA753E5" w:rsidR="00EC0645" w:rsidRDefault="00EC0645" w:rsidP="00EC0645">
      <w:pPr>
        <w:tabs>
          <w:tab w:val="left" w:pos="2039"/>
        </w:tabs>
        <w:spacing w:after="0" w:line="300" w:lineRule="auto"/>
        <w:jc w:val="both"/>
        <w:rPr>
          <w:rFonts w:ascii="Century Gothic" w:hAnsi="Century Gothic" w:cs="Tahoma"/>
        </w:rPr>
      </w:pPr>
    </w:p>
    <w:p w14:paraId="504A2213" w14:textId="62B8439F" w:rsidR="00EC0645" w:rsidRDefault="00EC0645" w:rsidP="00EC0645">
      <w:pPr>
        <w:tabs>
          <w:tab w:val="left" w:pos="2039"/>
        </w:tabs>
        <w:spacing w:after="0" w:line="300" w:lineRule="auto"/>
        <w:jc w:val="both"/>
        <w:rPr>
          <w:rFonts w:ascii="Century Gothic" w:hAnsi="Century Gothic" w:cs="Tahoma"/>
        </w:rPr>
      </w:pPr>
      <w:r>
        <w:rPr>
          <w:rFonts w:ascii="Century Gothic" w:hAnsi="Century Gothic" w:cs="Tahoma"/>
        </w:rPr>
        <w:t xml:space="preserve">Que, es necesario que los diferentes órdenes de gobierno, </w:t>
      </w:r>
      <w:r w:rsidR="007721F5">
        <w:rPr>
          <w:rFonts w:ascii="Century Gothic" w:hAnsi="Century Gothic" w:cs="Tahoma"/>
        </w:rPr>
        <w:t>atiendan en el ámbito de sus atribuciones a este sector de la población y las necesidades que presentan en los diferentes ámbitos, como el educativo, económico, social y cultural, a fin de que se logre una plena inclusión a la sociedad y se garanticen sus derechos fundamentales.</w:t>
      </w:r>
    </w:p>
    <w:p w14:paraId="2C970116" w14:textId="77777777" w:rsidR="007721F5" w:rsidRPr="00EC0645" w:rsidRDefault="007721F5" w:rsidP="00EC0645">
      <w:pPr>
        <w:tabs>
          <w:tab w:val="left" w:pos="2039"/>
        </w:tabs>
        <w:spacing w:after="0" w:line="300" w:lineRule="auto"/>
        <w:jc w:val="both"/>
        <w:rPr>
          <w:rFonts w:ascii="Century Gothic" w:hAnsi="Century Gothic" w:cs="Tahoma"/>
        </w:rPr>
      </w:pPr>
    </w:p>
    <w:p w14:paraId="45F5868B" w14:textId="1158B064" w:rsidR="002536FE" w:rsidRPr="00EC0645" w:rsidRDefault="005E4404" w:rsidP="00EC0645">
      <w:pPr>
        <w:tabs>
          <w:tab w:val="left" w:pos="2039"/>
        </w:tabs>
        <w:spacing w:after="0" w:line="300" w:lineRule="auto"/>
        <w:jc w:val="both"/>
        <w:rPr>
          <w:rFonts w:ascii="Century Gothic" w:hAnsi="Century Gothic" w:cs="Tahoma"/>
        </w:rPr>
      </w:pPr>
      <w:r w:rsidRPr="00EC0645">
        <w:rPr>
          <w:rFonts w:ascii="Century Gothic" w:hAnsi="Century Gothic" w:cs="Tahoma"/>
        </w:rPr>
        <w:t>Que, el seis de diciembre de dos mil diecinueve se publicó en el Periódico Oficial del Estado, el Decreto del Honorable Congreso del Estado por el que reforma el artículo 20 de la Ley Sobre el Sistema Estatal de Asistencia Social; y se reforma y adiciona diversas disposiciones de la Ley para Personas con Discapacidad del Estado de Puebla; a través del cual se creó el Instituto de la Discapacidad del Estado de Puebla, como organismo público descentralizado del Gobierno del Estado, con personalidad jurídica y patrimonio propios, con autonomía técnica y de gestión, sectorizado a la Secretaría de Igualdad Sustantiva.</w:t>
      </w:r>
    </w:p>
    <w:p w14:paraId="52874884" w14:textId="2AF5CED0" w:rsidR="005E4404" w:rsidRPr="00EC0645" w:rsidRDefault="005E4404" w:rsidP="00EC0645">
      <w:pPr>
        <w:tabs>
          <w:tab w:val="left" w:pos="2039"/>
        </w:tabs>
        <w:spacing w:after="0" w:line="300" w:lineRule="auto"/>
        <w:jc w:val="both"/>
        <w:rPr>
          <w:rFonts w:ascii="Century Gothic" w:hAnsi="Century Gothic" w:cs="Tahoma"/>
        </w:rPr>
      </w:pPr>
    </w:p>
    <w:p w14:paraId="330BD9C1" w14:textId="781D03C4" w:rsidR="005E4404" w:rsidRPr="00EC0645" w:rsidRDefault="005E4404" w:rsidP="00EC0645">
      <w:pPr>
        <w:tabs>
          <w:tab w:val="left" w:pos="2039"/>
        </w:tabs>
        <w:spacing w:after="0" w:line="300" w:lineRule="auto"/>
        <w:jc w:val="both"/>
        <w:rPr>
          <w:rFonts w:ascii="Century Gothic" w:hAnsi="Century Gothic" w:cs="Tahoma"/>
        </w:rPr>
      </w:pPr>
      <w:r w:rsidRPr="00EC0645">
        <w:rPr>
          <w:rFonts w:ascii="Century Gothic" w:hAnsi="Century Gothic" w:cs="Tahoma"/>
        </w:rPr>
        <w:t xml:space="preserve">Que, </w:t>
      </w:r>
      <w:r w:rsidRPr="00EC0645">
        <w:rPr>
          <w:rFonts w:ascii="Century Gothic" w:hAnsi="Century Gothic" w:cs="Tahoma"/>
          <w:b/>
          <w:bCs/>
        </w:rPr>
        <w:t>el Instituto de la Discapacidad del Estado de Puebla es la máxima autoridad para la planeación, ejecución y evaluación de los programas vigentes en la Entidad en materia de atención a personas con discapacidad</w:t>
      </w:r>
      <w:r w:rsidRPr="00EC0645">
        <w:rPr>
          <w:rFonts w:ascii="Century Gothic" w:hAnsi="Century Gothic" w:cs="Tahoma"/>
        </w:rPr>
        <w:t xml:space="preserve"> y tendrá por objeto la coordinación y ejecución, en su caso, de los programas a que se refieren la Ley</w:t>
      </w:r>
      <w:r w:rsidR="00297F6A">
        <w:rPr>
          <w:rFonts w:ascii="Century Gothic" w:hAnsi="Century Gothic" w:cs="Tahoma"/>
        </w:rPr>
        <w:t xml:space="preserve"> para las personas con discapacidad del Estado de Puebla</w:t>
      </w:r>
      <w:r w:rsidRPr="00EC0645">
        <w:rPr>
          <w:rFonts w:ascii="Century Gothic" w:hAnsi="Century Gothic" w:cs="Tahoma"/>
        </w:rPr>
        <w:t>, su reglamento y demás ordenamientos aplicables.</w:t>
      </w:r>
    </w:p>
    <w:p w14:paraId="64C41C8F" w14:textId="4B22AB24" w:rsidR="005E4404" w:rsidRPr="00EC0645" w:rsidRDefault="005E4404" w:rsidP="00EC0645">
      <w:pPr>
        <w:tabs>
          <w:tab w:val="left" w:pos="2039"/>
        </w:tabs>
        <w:spacing w:after="0" w:line="300" w:lineRule="auto"/>
        <w:jc w:val="both"/>
        <w:rPr>
          <w:rFonts w:ascii="Century Gothic" w:hAnsi="Century Gothic" w:cs="Tahoma"/>
        </w:rPr>
      </w:pPr>
    </w:p>
    <w:p w14:paraId="0C0C5AD9" w14:textId="7FC4494E" w:rsidR="002F5BA3" w:rsidRPr="00EC0645" w:rsidRDefault="002F5BA3" w:rsidP="00EC0645">
      <w:pPr>
        <w:tabs>
          <w:tab w:val="left" w:pos="2039"/>
        </w:tabs>
        <w:spacing w:after="0" w:line="300" w:lineRule="auto"/>
        <w:jc w:val="both"/>
        <w:rPr>
          <w:rFonts w:ascii="Century Gothic" w:hAnsi="Century Gothic" w:cs="Tahoma"/>
        </w:rPr>
      </w:pPr>
      <w:r w:rsidRPr="00EC0645">
        <w:rPr>
          <w:rFonts w:ascii="Century Gothic" w:hAnsi="Century Gothic" w:cs="Tahoma"/>
        </w:rPr>
        <w:t xml:space="preserve">Que el dieciocho de diciembre de dos mil diecinueve, se publicó en el Periódico Oficial del Estado el Decreto del Honorable Congreso del Estado, por el que expide la </w:t>
      </w:r>
      <w:r w:rsidR="009819BE" w:rsidRPr="00EC0645">
        <w:rPr>
          <w:rFonts w:ascii="Century Gothic" w:hAnsi="Century Gothic" w:cs="Tahoma"/>
        </w:rPr>
        <w:t>Ley de Egresos del Estado de Puebla</w:t>
      </w:r>
      <w:r w:rsidRPr="00EC0645">
        <w:rPr>
          <w:rFonts w:ascii="Century Gothic" w:hAnsi="Century Gothic" w:cs="Tahoma"/>
        </w:rPr>
        <w:t>, para el Ejercicio Fiscal 2020</w:t>
      </w:r>
      <w:r w:rsidR="009819BE" w:rsidRPr="00EC0645">
        <w:rPr>
          <w:rFonts w:ascii="Century Gothic" w:hAnsi="Century Gothic" w:cs="Tahoma"/>
        </w:rPr>
        <w:t xml:space="preserve">; misma que no contempló de manera expresa presupuesto necesario </w:t>
      </w:r>
      <w:r w:rsidR="00297F6A">
        <w:rPr>
          <w:rFonts w:ascii="Century Gothic" w:hAnsi="Century Gothic" w:cs="Tahoma"/>
        </w:rPr>
        <w:t xml:space="preserve">y suficiente </w:t>
      </w:r>
      <w:r w:rsidR="009819BE" w:rsidRPr="00EC0645">
        <w:rPr>
          <w:rFonts w:ascii="Century Gothic" w:hAnsi="Century Gothic" w:cs="Tahoma"/>
        </w:rPr>
        <w:t>para el recién creado Instituto de la Discapacidad del Estado de Puebla.</w:t>
      </w:r>
    </w:p>
    <w:p w14:paraId="209F91A4" w14:textId="24A2FA46" w:rsidR="009819BE" w:rsidRPr="00EC0645" w:rsidRDefault="009819BE" w:rsidP="00EC0645">
      <w:pPr>
        <w:tabs>
          <w:tab w:val="left" w:pos="2039"/>
        </w:tabs>
        <w:spacing w:after="0" w:line="300" w:lineRule="auto"/>
        <w:jc w:val="both"/>
        <w:rPr>
          <w:rFonts w:ascii="Century Gothic" w:hAnsi="Century Gothic" w:cs="Tahoma"/>
        </w:rPr>
      </w:pPr>
    </w:p>
    <w:p w14:paraId="19FFE612" w14:textId="29C3149D" w:rsidR="002F5BA3" w:rsidRPr="00EC0645" w:rsidRDefault="009819BE" w:rsidP="00EC0645">
      <w:pPr>
        <w:tabs>
          <w:tab w:val="left" w:pos="2039"/>
        </w:tabs>
        <w:spacing w:after="0" w:line="300" w:lineRule="auto"/>
        <w:jc w:val="both"/>
        <w:rPr>
          <w:rFonts w:ascii="Century Gothic" w:hAnsi="Century Gothic" w:cs="Tahoma"/>
        </w:rPr>
      </w:pPr>
      <w:r w:rsidRPr="00EC0645">
        <w:rPr>
          <w:rFonts w:ascii="Century Gothic" w:hAnsi="Century Gothic" w:cs="Tahoma"/>
        </w:rPr>
        <w:t xml:space="preserve">Que el Decreto mencionado con anterioridad por el que se crea el Instituto de la Discapacidad del Estado de Puebla, establece en sus artículos transitorios, </w:t>
      </w:r>
      <w:r w:rsidR="005A71CB" w:rsidRPr="00EC0645">
        <w:rPr>
          <w:rFonts w:ascii="Century Gothic" w:hAnsi="Century Gothic" w:cs="Tahoma"/>
        </w:rPr>
        <w:t xml:space="preserve">que la </w:t>
      </w:r>
      <w:r w:rsidRPr="00EC0645">
        <w:rPr>
          <w:rFonts w:ascii="Century Gothic" w:hAnsi="Century Gothic" w:cs="Tahoma"/>
        </w:rPr>
        <w:t>Secretarías de Planeación y Finanzas y de Administración, tom</w:t>
      </w:r>
      <w:r w:rsidR="005A71CB" w:rsidRPr="00EC0645">
        <w:rPr>
          <w:rFonts w:ascii="Century Gothic" w:hAnsi="Century Gothic" w:cs="Tahoma"/>
        </w:rPr>
        <w:t>arían</w:t>
      </w:r>
      <w:r w:rsidRPr="00EC0645">
        <w:rPr>
          <w:rFonts w:ascii="Century Gothic" w:hAnsi="Century Gothic" w:cs="Tahoma"/>
        </w:rPr>
        <w:t xml:space="preserve"> las previsiones presupuestales necesarias para el cumplimiento de</w:t>
      </w:r>
      <w:r w:rsidR="00297F6A">
        <w:rPr>
          <w:rFonts w:ascii="Century Gothic" w:hAnsi="Century Gothic" w:cs="Tahoma"/>
        </w:rPr>
        <w:t xml:space="preserve"> dicho </w:t>
      </w:r>
      <w:r w:rsidRPr="00EC0645">
        <w:rPr>
          <w:rFonts w:ascii="Century Gothic" w:hAnsi="Century Gothic" w:cs="Tahoma"/>
        </w:rPr>
        <w:t>Decreto.</w:t>
      </w:r>
    </w:p>
    <w:p w14:paraId="296C1029" w14:textId="6067081F" w:rsidR="002F5BA3" w:rsidRPr="00EC0645" w:rsidRDefault="002F5BA3" w:rsidP="00EC0645">
      <w:pPr>
        <w:tabs>
          <w:tab w:val="left" w:pos="2039"/>
        </w:tabs>
        <w:spacing w:after="0" w:line="300" w:lineRule="auto"/>
        <w:jc w:val="both"/>
        <w:rPr>
          <w:rFonts w:ascii="Century Gothic" w:hAnsi="Century Gothic" w:cs="Tahoma"/>
        </w:rPr>
      </w:pPr>
    </w:p>
    <w:p w14:paraId="6BAF67D9" w14:textId="1E84D853" w:rsidR="005A71CB" w:rsidRDefault="005A71CB" w:rsidP="00EC0645">
      <w:pPr>
        <w:tabs>
          <w:tab w:val="left" w:pos="2039"/>
        </w:tabs>
        <w:spacing w:after="0" w:line="300" w:lineRule="auto"/>
        <w:jc w:val="both"/>
        <w:rPr>
          <w:rFonts w:ascii="Century Gothic" w:hAnsi="Century Gothic" w:cs="Tahoma"/>
        </w:rPr>
      </w:pPr>
      <w:r w:rsidRPr="00EC0645">
        <w:rPr>
          <w:rFonts w:ascii="Century Gothic" w:hAnsi="Century Gothic" w:cs="Tahoma"/>
        </w:rPr>
        <w:t>Que el actual Instituto de la Discapacidad para el Estado de Puebla, debe contar con el presupuesto suficiente y necesario para dar atención a las personas con discapacidad en toda la entidad poblana; a través de la planeación y ejecución de acciones, programas y estrategias necesarias que permitan abonar en la garantía de derechos, atención de necesidades prioritarias de este sector, así como en la inclusión</w:t>
      </w:r>
      <w:r w:rsidR="00297F6A">
        <w:rPr>
          <w:rFonts w:ascii="Century Gothic" w:hAnsi="Century Gothic" w:cs="Tahoma"/>
        </w:rPr>
        <w:t xml:space="preserve"> plena</w:t>
      </w:r>
      <w:r w:rsidRPr="00EC0645">
        <w:rPr>
          <w:rFonts w:ascii="Century Gothic" w:hAnsi="Century Gothic" w:cs="Tahoma"/>
        </w:rPr>
        <w:t xml:space="preserve"> en la sociedad.</w:t>
      </w:r>
    </w:p>
    <w:p w14:paraId="75DA707D" w14:textId="581A6505" w:rsidR="007721F5" w:rsidRDefault="007721F5" w:rsidP="00EC0645">
      <w:pPr>
        <w:tabs>
          <w:tab w:val="left" w:pos="2039"/>
        </w:tabs>
        <w:spacing w:after="0" w:line="300" w:lineRule="auto"/>
        <w:jc w:val="both"/>
        <w:rPr>
          <w:rFonts w:ascii="Century Gothic" w:hAnsi="Century Gothic" w:cs="Tahoma"/>
        </w:rPr>
      </w:pPr>
    </w:p>
    <w:p w14:paraId="07A2432B" w14:textId="2BB51BB9" w:rsidR="007721F5" w:rsidRPr="00EC0645" w:rsidRDefault="007721F5" w:rsidP="00EC0645">
      <w:pPr>
        <w:tabs>
          <w:tab w:val="left" w:pos="2039"/>
        </w:tabs>
        <w:spacing w:after="0" w:line="300" w:lineRule="auto"/>
        <w:jc w:val="both"/>
        <w:rPr>
          <w:rFonts w:ascii="Century Gothic" w:hAnsi="Century Gothic" w:cs="Tahoma"/>
        </w:rPr>
      </w:pPr>
      <w:r>
        <w:rPr>
          <w:rFonts w:ascii="Century Gothic" w:hAnsi="Century Gothic" w:cs="Tahoma"/>
        </w:rPr>
        <w:t xml:space="preserve">Que el contar con un Instituto especializado en la atención de las personas con discapacidad debe significar su acción constante </w:t>
      </w:r>
      <w:r w:rsidR="00297F6A">
        <w:rPr>
          <w:rFonts w:ascii="Century Gothic" w:hAnsi="Century Gothic" w:cs="Tahoma"/>
        </w:rPr>
        <w:t xml:space="preserve">en beneficio </w:t>
      </w:r>
      <w:r>
        <w:rPr>
          <w:rFonts w:ascii="Century Gothic" w:hAnsi="Century Gothic" w:cs="Tahoma"/>
        </w:rPr>
        <w:t xml:space="preserve">de este sector de la población, a través de una planeación estratégica de acuerdo a la situación particular que se presenta en el Estado de Puebla, y con la definición </w:t>
      </w:r>
      <w:r w:rsidR="00297F6A">
        <w:rPr>
          <w:rFonts w:ascii="Century Gothic" w:hAnsi="Century Gothic" w:cs="Tahoma"/>
        </w:rPr>
        <w:t xml:space="preserve">clara </w:t>
      </w:r>
      <w:r>
        <w:rPr>
          <w:rFonts w:ascii="Century Gothic" w:hAnsi="Century Gothic" w:cs="Tahoma"/>
        </w:rPr>
        <w:t>de metas a alcanzar para dar resultados a corto, mediano y largo plazo a la población con discapacidad que día a día lo exige.</w:t>
      </w:r>
    </w:p>
    <w:p w14:paraId="43594C43" w14:textId="26EAD8A0" w:rsidR="005E4404" w:rsidRDefault="005E4404" w:rsidP="00EC0645">
      <w:pPr>
        <w:tabs>
          <w:tab w:val="left" w:pos="2039"/>
        </w:tabs>
        <w:spacing w:after="0" w:line="300" w:lineRule="auto"/>
        <w:jc w:val="both"/>
        <w:rPr>
          <w:rFonts w:ascii="Century Gothic" w:hAnsi="Century Gothic" w:cs="Tahoma"/>
        </w:rPr>
      </w:pPr>
    </w:p>
    <w:p w14:paraId="1A8527DA" w14:textId="152B50AD" w:rsidR="00297F6A" w:rsidRDefault="00297F6A" w:rsidP="00EC0645">
      <w:pPr>
        <w:tabs>
          <w:tab w:val="left" w:pos="2039"/>
        </w:tabs>
        <w:spacing w:after="0" w:line="300" w:lineRule="auto"/>
        <w:jc w:val="both"/>
        <w:rPr>
          <w:rFonts w:ascii="Century Gothic" w:hAnsi="Century Gothic" w:cs="Tahoma"/>
        </w:rPr>
      </w:pPr>
      <w:r>
        <w:rPr>
          <w:rFonts w:ascii="Century Gothic" w:hAnsi="Century Gothic" w:cs="Tahoma"/>
        </w:rPr>
        <w:t>Que, la Ley Orgánica de la Administración Pública del Estado de Puebla, contempla como atribución de</w:t>
      </w:r>
      <w:r w:rsidR="00BE40AF">
        <w:rPr>
          <w:rFonts w:ascii="Century Gothic" w:hAnsi="Century Gothic" w:cs="Tahoma"/>
        </w:rPr>
        <w:t xml:space="preserve"> la Secretaría de Planeación y Finanzas, el f</w:t>
      </w:r>
      <w:r w:rsidRPr="00297F6A">
        <w:rPr>
          <w:rFonts w:ascii="Century Gothic" w:hAnsi="Century Gothic" w:cs="Tahoma"/>
        </w:rPr>
        <w:t>ormular y proponer al Gobernador las iniciativas de las Leyes de Ingresos y Egresos y el Programa General del Gasto Público, con la participación de las dependencias y entidades de la Administración Pública Estatal</w:t>
      </w:r>
      <w:r w:rsidR="00BE40AF">
        <w:rPr>
          <w:rFonts w:ascii="Century Gothic" w:hAnsi="Century Gothic" w:cs="Tahoma"/>
        </w:rPr>
        <w:t>.</w:t>
      </w:r>
    </w:p>
    <w:p w14:paraId="1748C30D" w14:textId="77777777" w:rsidR="00297F6A" w:rsidRDefault="00297F6A" w:rsidP="00EC0645">
      <w:pPr>
        <w:tabs>
          <w:tab w:val="left" w:pos="2039"/>
        </w:tabs>
        <w:spacing w:after="0" w:line="300" w:lineRule="auto"/>
        <w:jc w:val="both"/>
        <w:rPr>
          <w:rFonts w:ascii="Century Gothic" w:hAnsi="Century Gothic" w:cs="Tahoma"/>
        </w:rPr>
      </w:pPr>
    </w:p>
    <w:p w14:paraId="053AC00A" w14:textId="343646ED" w:rsidR="007721F5" w:rsidRPr="00EC0645" w:rsidRDefault="007721F5" w:rsidP="00EC0645">
      <w:pPr>
        <w:tabs>
          <w:tab w:val="left" w:pos="2039"/>
        </w:tabs>
        <w:spacing w:after="0" w:line="300" w:lineRule="auto"/>
        <w:jc w:val="both"/>
        <w:rPr>
          <w:rFonts w:ascii="Century Gothic" w:hAnsi="Century Gothic" w:cs="Tahoma"/>
        </w:rPr>
      </w:pPr>
      <w:r>
        <w:rPr>
          <w:rFonts w:ascii="Century Gothic" w:hAnsi="Century Gothic" w:cs="Tahoma"/>
        </w:rPr>
        <w:t>Es por ello, que se considera necesario que</w:t>
      </w:r>
      <w:r w:rsidR="00297F6A">
        <w:rPr>
          <w:rFonts w:ascii="Century Gothic" w:hAnsi="Century Gothic" w:cs="Tahoma"/>
        </w:rPr>
        <w:t>,</w:t>
      </w:r>
      <w:r>
        <w:rPr>
          <w:rFonts w:ascii="Century Gothic" w:hAnsi="Century Gothic" w:cs="Tahoma"/>
        </w:rPr>
        <w:t xml:space="preserve"> en </w:t>
      </w:r>
      <w:r w:rsidR="00BE40AF">
        <w:rPr>
          <w:rFonts w:ascii="Century Gothic" w:hAnsi="Century Gothic" w:cs="Tahoma"/>
        </w:rPr>
        <w:t>la iniciativa</w:t>
      </w:r>
      <w:r>
        <w:rPr>
          <w:rFonts w:ascii="Century Gothic" w:hAnsi="Century Gothic" w:cs="Tahoma"/>
        </w:rPr>
        <w:t xml:space="preserve"> de Ley de Egresos del Estado de Puebla, para el ejercicio fiscal 2021, deban contemplarse los recursos necesarios y suficientes que den certidumbre a la ciudadanía que se brindará la atención necesaria en el Estado y se garantizarán los derechos de las personas con discapacidad, dándose cumplimiento a los ordenamientos constitucionales, legales y</w:t>
      </w:r>
      <w:r w:rsidR="00BE40AF">
        <w:rPr>
          <w:rFonts w:ascii="Century Gothic" w:hAnsi="Century Gothic" w:cs="Tahoma"/>
        </w:rPr>
        <w:t xml:space="preserve"> reglamentarios; así como </w:t>
      </w:r>
      <w:r>
        <w:rPr>
          <w:rFonts w:ascii="Century Gothic" w:hAnsi="Century Gothic" w:cs="Tahoma"/>
        </w:rPr>
        <w:t>a los tratados internacionales en la materia.</w:t>
      </w:r>
    </w:p>
    <w:p w14:paraId="4674006D" w14:textId="77777777" w:rsidR="007721F5" w:rsidRDefault="007721F5" w:rsidP="00EC0645">
      <w:pPr>
        <w:tabs>
          <w:tab w:val="left" w:pos="1095"/>
        </w:tabs>
        <w:spacing w:after="0" w:line="300" w:lineRule="auto"/>
        <w:jc w:val="both"/>
        <w:rPr>
          <w:rFonts w:ascii="Century Gothic" w:hAnsi="Century Gothic" w:cs="Tahoma"/>
        </w:rPr>
      </w:pPr>
    </w:p>
    <w:p w14:paraId="7DD6A5BC" w14:textId="4D86C658" w:rsidR="003936FD" w:rsidRPr="00EC0645" w:rsidRDefault="00AC04F3" w:rsidP="00EC0645">
      <w:pPr>
        <w:tabs>
          <w:tab w:val="left" w:pos="1095"/>
        </w:tabs>
        <w:spacing w:after="0" w:line="300" w:lineRule="auto"/>
        <w:jc w:val="both"/>
        <w:rPr>
          <w:rFonts w:ascii="Century Gothic" w:hAnsi="Century Gothic" w:cs="Tahoma"/>
        </w:rPr>
      </w:pPr>
      <w:r w:rsidRPr="00EC0645">
        <w:rPr>
          <w:rFonts w:ascii="Century Gothic" w:hAnsi="Century Gothic" w:cs="Tahoma"/>
        </w:rPr>
        <w:lastRenderedPageBreak/>
        <w:t xml:space="preserve">Es por lo anteriormente expuesto </w:t>
      </w:r>
      <w:r w:rsidR="0045653E" w:rsidRPr="00EC0645">
        <w:rPr>
          <w:rFonts w:ascii="Century Gothic" w:hAnsi="Century Gothic" w:cs="Tahoma"/>
        </w:rPr>
        <w:t xml:space="preserve">y fundado, </w:t>
      </w:r>
      <w:r w:rsidRPr="00EC0645">
        <w:rPr>
          <w:rFonts w:ascii="Century Gothic" w:hAnsi="Century Gothic" w:cs="Tahoma"/>
        </w:rPr>
        <w:t>que se somete</w:t>
      </w:r>
      <w:r w:rsidR="0045653E" w:rsidRPr="00EC0645">
        <w:rPr>
          <w:rFonts w:ascii="Century Gothic" w:hAnsi="Century Gothic" w:cs="Tahoma"/>
        </w:rPr>
        <w:t xml:space="preserve"> a este Honorable Cuerpo Colegiado, el siguiente:</w:t>
      </w:r>
    </w:p>
    <w:p w14:paraId="3CE882D4" w14:textId="77777777" w:rsidR="0045653E" w:rsidRPr="00EC0645" w:rsidRDefault="0045653E" w:rsidP="00EC0645">
      <w:pPr>
        <w:spacing w:after="0" w:line="300" w:lineRule="auto"/>
        <w:jc w:val="center"/>
        <w:rPr>
          <w:rFonts w:ascii="Century Gothic" w:hAnsi="Century Gothic" w:cs="Tahoma"/>
        </w:rPr>
      </w:pPr>
    </w:p>
    <w:p w14:paraId="2EA12571" w14:textId="0B422C6C" w:rsidR="0045653E" w:rsidRPr="00EC0645" w:rsidRDefault="002946B7" w:rsidP="00EC0645">
      <w:pPr>
        <w:tabs>
          <w:tab w:val="center" w:pos="4419"/>
          <w:tab w:val="left" w:pos="6319"/>
        </w:tabs>
        <w:spacing w:after="0" w:line="300" w:lineRule="auto"/>
        <w:rPr>
          <w:rFonts w:ascii="Century Gothic" w:hAnsi="Century Gothic" w:cs="Tahoma"/>
          <w:b/>
          <w:bCs/>
        </w:rPr>
      </w:pPr>
      <w:r w:rsidRPr="00EC0645">
        <w:rPr>
          <w:rFonts w:ascii="Century Gothic" w:hAnsi="Century Gothic" w:cs="Tahoma"/>
          <w:b/>
          <w:bCs/>
        </w:rPr>
        <w:tab/>
      </w:r>
      <w:r w:rsidR="00F64883" w:rsidRPr="00EC0645">
        <w:rPr>
          <w:rFonts w:ascii="Century Gothic" w:hAnsi="Century Gothic" w:cs="Tahoma"/>
          <w:b/>
          <w:bCs/>
        </w:rPr>
        <w:t xml:space="preserve">PUNTO DE </w:t>
      </w:r>
      <w:r w:rsidR="0045653E" w:rsidRPr="00EC0645">
        <w:rPr>
          <w:rFonts w:ascii="Century Gothic" w:hAnsi="Century Gothic" w:cs="Tahoma"/>
          <w:b/>
          <w:bCs/>
        </w:rPr>
        <w:t>ACUERDO</w:t>
      </w:r>
    </w:p>
    <w:p w14:paraId="273A0717" w14:textId="77777777" w:rsidR="00F64883" w:rsidRPr="00EC0645" w:rsidRDefault="00F64883" w:rsidP="00EC0645">
      <w:pPr>
        <w:spacing w:after="0" w:line="300" w:lineRule="auto"/>
        <w:jc w:val="both"/>
        <w:rPr>
          <w:rFonts w:ascii="Century Gothic" w:hAnsi="Century Gothic" w:cs="Tahoma"/>
        </w:rPr>
      </w:pPr>
    </w:p>
    <w:p w14:paraId="440A30B6" w14:textId="4E119068" w:rsidR="00253418" w:rsidRPr="00EC0645" w:rsidRDefault="001220C3" w:rsidP="00EC0645">
      <w:pPr>
        <w:spacing w:after="0" w:line="300" w:lineRule="auto"/>
        <w:jc w:val="both"/>
        <w:rPr>
          <w:rFonts w:ascii="Century Gothic" w:hAnsi="Century Gothic" w:cs="Tahoma"/>
        </w:rPr>
      </w:pPr>
      <w:bookmarkStart w:id="4" w:name="_Hlk38929555"/>
      <w:bookmarkStart w:id="5" w:name="_Hlk52536209"/>
      <w:bookmarkStart w:id="6" w:name="_Hlk43776196"/>
      <w:r>
        <w:rPr>
          <w:rFonts w:ascii="Century Gothic" w:hAnsi="Century Gothic" w:cs="Tahoma"/>
          <w:b/>
          <w:bCs/>
        </w:rPr>
        <w:t>ÚNICO</w:t>
      </w:r>
      <w:r w:rsidR="007A1121" w:rsidRPr="00EC0645">
        <w:rPr>
          <w:rFonts w:ascii="Century Gothic" w:hAnsi="Century Gothic" w:cs="Tahoma"/>
          <w:b/>
          <w:bCs/>
        </w:rPr>
        <w:t xml:space="preserve">. </w:t>
      </w:r>
      <w:r w:rsidR="00D050CD" w:rsidRPr="00EC0645">
        <w:rPr>
          <w:rFonts w:ascii="Century Gothic" w:hAnsi="Century Gothic" w:cs="Tahoma"/>
          <w:b/>
          <w:bCs/>
        </w:rPr>
        <w:t>–</w:t>
      </w:r>
      <w:r w:rsidR="0045653E" w:rsidRPr="00EC0645">
        <w:rPr>
          <w:rFonts w:ascii="Century Gothic" w:hAnsi="Century Gothic" w:cs="Tahoma"/>
        </w:rPr>
        <w:t xml:space="preserve"> </w:t>
      </w:r>
      <w:bookmarkStart w:id="7" w:name="_Hlk52451686"/>
      <w:bookmarkEnd w:id="3"/>
      <w:r w:rsidR="00D050CD" w:rsidRPr="00EC0645">
        <w:rPr>
          <w:rFonts w:ascii="Century Gothic" w:hAnsi="Century Gothic" w:cs="Tahoma"/>
        </w:rPr>
        <w:t xml:space="preserve">Se exhorta de manera respetuosa </w:t>
      </w:r>
      <w:bookmarkEnd w:id="4"/>
      <w:r w:rsidR="00754A79" w:rsidRPr="00EC0645">
        <w:rPr>
          <w:rFonts w:ascii="Century Gothic" w:hAnsi="Century Gothic" w:cs="Tahoma"/>
        </w:rPr>
        <w:t>a</w:t>
      </w:r>
      <w:r w:rsidR="00BE40AF">
        <w:rPr>
          <w:rFonts w:ascii="Century Gothic" w:hAnsi="Century Gothic" w:cs="Tahoma"/>
        </w:rPr>
        <w:t xml:space="preserve">l Titular del Poder Ejecutivo del Estado Libre y Soberano de Puebla, a fin de que instruya a </w:t>
      </w:r>
      <w:r w:rsidR="00DD419B" w:rsidRPr="00EC0645">
        <w:rPr>
          <w:rFonts w:ascii="Century Gothic" w:hAnsi="Century Gothic" w:cs="Tahoma"/>
        </w:rPr>
        <w:t>l</w:t>
      </w:r>
      <w:r w:rsidR="00253418" w:rsidRPr="00EC0645">
        <w:rPr>
          <w:rFonts w:ascii="Century Gothic" w:hAnsi="Century Gothic" w:cs="Tahoma"/>
        </w:rPr>
        <w:t>a</w:t>
      </w:r>
      <w:r w:rsidR="00DD419B" w:rsidRPr="00EC0645">
        <w:rPr>
          <w:rFonts w:ascii="Century Gothic" w:hAnsi="Century Gothic" w:cs="Tahoma"/>
        </w:rPr>
        <w:t xml:space="preserve"> Titu</w:t>
      </w:r>
      <w:r w:rsidR="00F072C3" w:rsidRPr="00EC0645">
        <w:rPr>
          <w:rFonts w:ascii="Century Gothic" w:hAnsi="Century Gothic" w:cs="Tahoma"/>
        </w:rPr>
        <w:t xml:space="preserve">lar </w:t>
      </w:r>
      <w:r w:rsidR="004E337E" w:rsidRPr="00EC0645">
        <w:rPr>
          <w:rFonts w:ascii="Century Gothic" w:hAnsi="Century Gothic" w:cs="Tahoma"/>
        </w:rPr>
        <w:t>de la Secretar</w:t>
      </w:r>
      <w:r w:rsidR="00253418" w:rsidRPr="00EC0645">
        <w:rPr>
          <w:rFonts w:ascii="Century Gothic" w:hAnsi="Century Gothic" w:cs="Tahoma"/>
        </w:rPr>
        <w:t>í</w:t>
      </w:r>
      <w:r w:rsidR="004E337E" w:rsidRPr="00EC0645">
        <w:rPr>
          <w:rFonts w:ascii="Century Gothic" w:hAnsi="Century Gothic" w:cs="Tahoma"/>
        </w:rPr>
        <w:t xml:space="preserve">a de </w:t>
      </w:r>
      <w:r w:rsidR="00253418" w:rsidRPr="00EC0645">
        <w:rPr>
          <w:rFonts w:ascii="Century Gothic" w:hAnsi="Century Gothic" w:cs="Tahoma"/>
        </w:rPr>
        <w:t xml:space="preserve">Planeación y Finanzas y </w:t>
      </w:r>
      <w:r w:rsidR="004E337E" w:rsidRPr="00EC0645">
        <w:rPr>
          <w:rFonts w:ascii="Century Gothic" w:hAnsi="Century Gothic" w:cs="Tahoma"/>
        </w:rPr>
        <w:t xml:space="preserve">al Titular del Instituto de la Discapacidad del Estado de Puebla, </w:t>
      </w:r>
      <w:r w:rsidR="00253418" w:rsidRPr="00EC0645">
        <w:rPr>
          <w:rFonts w:ascii="Century Gothic" w:hAnsi="Century Gothic" w:cs="Tahoma"/>
        </w:rPr>
        <w:t>para que de conformidad con sus atribuciones, realicen de manera conjunta un análisis de las necesidades presupuestales</w:t>
      </w:r>
      <w:r w:rsidR="00BE40AF">
        <w:rPr>
          <w:rFonts w:ascii="Century Gothic" w:hAnsi="Century Gothic" w:cs="Tahoma"/>
        </w:rPr>
        <w:t xml:space="preserve"> en materia de atención a personas con discapacidad, </w:t>
      </w:r>
      <w:r w:rsidR="00253418" w:rsidRPr="00EC0645">
        <w:rPr>
          <w:rFonts w:ascii="Century Gothic" w:hAnsi="Century Gothic" w:cs="Tahoma"/>
        </w:rPr>
        <w:t xml:space="preserve">para el próximo ejercicio fiscal; y se contemplen en </w:t>
      </w:r>
      <w:r w:rsidR="00BE40AF">
        <w:rPr>
          <w:rFonts w:ascii="Century Gothic" w:hAnsi="Century Gothic" w:cs="Tahoma"/>
        </w:rPr>
        <w:t xml:space="preserve">la Iniciativa </w:t>
      </w:r>
      <w:r w:rsidR="00253418" w:rsidRPr="00EC0645">
        <w:rPr>
          <w:rFonts w:ascii="Century Gothic" w:hAnsi="Century Gothic" w:cs="Tahoma"/>
        </w:rPr>
        <w:t>de la Ley de Egresos del Estado de Puebla, para el ejercicio fiscal 202</w:t>
      </w:r>
      <w:r w:rsidR="008E4236" w:rsidRPr="00EC0645">
        <w:rPr>
          <w:rFonts w:ascii="Century Gothic" w:hAnsi="Century Gothic" w:cs="Tahoma"/>
        </w:rPr>
        <w:t>1</w:t>
      </w:r>
      <w:r w:rsidR="00253418" w:rsidRPr="00EC0645">
        <w:rPr>
          <w:rFonts w:ascii="Century Gothic" w:hAnsi="Century Gothic" w:cs="Tahoma"/>
        </w:rPr>
        <w:t>,</w:t>
      </w:r>
      <w:r w:rsidR="008E4236" w:rsidRPr="00EC0645">
        <w:rPr>
          <w:rFonts w:ascii="Century Gothic" w:hAnsi="Century Gothic" w:cs="Tahoma"/>
        </w:rPr>
        <w:t xml:space="preserve"> los</w:t>
      </w:r>
      <w:r w:rsidR="00253418" w:rsidRPr="00EC0645">
        <w:rPr>
          <w:rFonts w:ascii="Century Gothic" w:hAnsi="Century Gothic" w:cs="Tahoma"/>
        </w:rPr>
        <w:t xml:space="preserve"> recursos necesarios y suficientes para la operación y funcionamiento del Instituto de la Discapacidad del Estado de Puebla; con el propósito de que realice la planeación</w:t>
      </w:r>
      <w:r w:rsidR="008E4236" w:rsidRPr="00EC0645">
        <w:rPr>
          <w:rFonts w:ascii="Century Gothic" w:hAnsi="Century Gothic" w:cs="Tahoma"/>
        </w:rPr>
        <w:t xml:space="preserve"> </w:t>
      </w:r>
      <w:r w:rsidR="00253418" w:rsidRPr="00EC0645">
        <w:rPr>
          <w:rFonts w:ascii="Century Gothic" w:hAnsi="Century Gothic" w:cs="Tahoma"/>
        </w:rPr>
        <w:t xml:space="preserve">y ejecución de acciones, </w:t>
      </w:r>
      <w:r w:rsidR="008E4236" w:rsidRPr="00EC0645">
        <w:rPr>
          <w:rFonts w:ascii="Century Gothic" w:hAnsi="Century Gothic" w:cs="Tahoma"/>
        </w:rPr>
        <w:t xml:space="preserve">estrategias </w:t>
      </w:r>
      <w:r w:rsidR="00253418" w:rsidRPr="00EC0645">
        <w:rPr>
          <w:rFonts w:ascii="Century Gothic" w:hAnsi="Century Gothic" w:cs="Tahoma"/>
        </w:rPr>
        <w:t xml:space="preserve">y programas en beneficio de las personas con discapacidad en </w:t>
      </w:r>
      <w:bookmarkEnd w:id="7"/>
      <w:r w:rsidR="00790AF9">
        <w:rPr>
          <w:rFonts w:ascii="Century Gothic" w:hAnsi="Century Gothic" w:cs="Tahoma"/>
        </w:rPr>
        <w:t>la entidad poblana.</w:t>
      </w:r>
    </w:p>
    <w:bookmarkEnd w:id="5"/>
    <w:p w14:paraId="2C84160F" w14:textId="2355D54D" w:rsidR="00253418" w:rsidRPr="00EC0645" w:rsidRDefault="00253418" w:rsidP="00EC0645">
      <w:pPr>
        <w:spacing w:after="0" w:line="300" w:lineRule="auto"/>
        <w:jc w:val="both"/>
        <w:rPr>
          <w:rFonts w:ascii="Century Gothic" w:hAnsi="Century Gothic" w:cs="Tahoma"/>
          <w:b/>
          <w:bCs/>
        </w:rPr>
      </w:pPr>
    </w:p>
    <w:p w14:paraId="6B6FE25D" w14:textId="77777777" w:rsidR="00C77D17" w:rsidRPr="00EC0645" w:rsidRDefault="00C77D17" w:rsidP="00EC0645">
      <w:pPr>
        <w:spacing w:after="0" w:line="300" w:lineRule="auto"/>
        <w:jc w:val="both"/>
        <w:rPr>
          <w:rFonts w:ascii="Century Gothic" w:hAnsi="Century Gothic" w:cs="Tahoma"/>
        </w:rPr>
      </w:pPr>
    </w:p>
    <w:p w14:paraId="57DEDE8D" w14:textId="77EF9CBA" w:rsidR="00692A2C" w:rsidRPr="00EC0645" w:rsidRDefault="00692A2C" w:rsidP="00EC0645">
      <w:pPr>
        <w:spacing w:after="0" w:line="300" w:lineRule="auto"/>
        <w:jc w:val="center"/>
        <w:rPr>
          <w:rFonts w:ascii="Century Gothic" w:hAnsi="Century Gothic" w:cs="Tahoma"/>
          <w:b/>
          <w:bCs/>
        </w:rPr>
      </w:pPr>
      <w:bookmarkStart w:id="8" w:name="_Hlk38964624"/>
      <w:bookmarkEnd w:id="6"/>
      <w:r w:rsidRPr="00EC0645">
        <w:rPr>
          <w:rFonts w:ascii="Century Gothic" w:hAnsi="Century Gothic" w:cs="Tahoma"/>
          <w:b/>
          <w:bCs/>
        </w:rPr>
        <w:t>A T E N T A M E N T E</w:t>
      </w:r>
    </w:p>
    <w:p w14:paraId="1C0CAB68" w14:textId="77777777" w:rsidR="00692A2C" w:rsidRPr="00EC0645" w:rsidRDefault="00692A2C" w:rsidP="00EC0645">
      <w:pPr>
        <w:spacing w:after="0" w:line="300" w:lineRule="auto"/>
        <w:jc w:val="center"/>
        <w:rPr>
          <w:rFonts w:ascii="Century Gothic" w:hAnsi="Century Gothic" w:cs="Tahoma"/>
          <w:b/>
          <w:bCs/>
        </w:rPr>
      </w:pPr>
      <w:r w:rsidRPr="00EC0645">
        <w:rPr>
          <w:rFonts w:ascii="Century Gothic" w:hAnsi="Century Gothic" w:cs="Tahoma"/>
          <w:b/>
          <w:bCs/>
        </w:rPr>
        <w:t xml:space="preserve">CUATRO VECES HEROICA PUEBLA DE ZARAGOZA, </w:t>
      </w:r>
    </w:p>
    <w:p w14:paraId="2D1862A4" w14:textId="602EC823" w:rsidR="00692A2C" w:rsidRPr="00EC0645" w:rsidRDefault="00692A2C" w:rsidP="00EC0645">
      <w:pPr>
        <w:spacing w:after="0" w:line="300" w:lineRule="auto"/>
        <w:jc w:val="center"/>
        <w:rPr>
          <w:rFonts w:ascii="Century Gothic" w:hAnsi="Century Gothic" w:cs="Tahoma"/>
          <w:b/>
          <w:bCs/>
        </w:rPr>
      </w:pPr>
      <w:r w:rsidRPr="00EC0645">
        <w:rPr>
          <w:rFonts w:ascii="Century Gothic" w:hAnsi="Century Gothic" w:cs="Tahoma"/>
          <w:b/>
          <w:bCs/>
        </w:rPr>
        <w:t xml:space="preserve">A </w:t>
      </w:r>
      <w:r w:rsidR="000A35DD" w:rsidRPr="00EC0645">
        <w:rPr>
          <w:rFonts w:ascii="Century Gothic" w:hAnsi="Century Gothic" w:cs="Tahoma"/>
          <w:b/>
          <w:bCs/>
        </w:rPr>
        <w:t>01</w:t>
      </w:r>
      <w:r w:rsidRPr="00EC0645">
        <w:rPr>
          <w:rFonts w:ascii="Century Gothic" w:hAnsi="Century Gothic" w:cs="Tahoma"/>
          <w:b/>
          <w:bCs/>
        </w:rPr>
        <w:t xml:space="preserve"> DE </w:t>
      </w:r>
      <w:r w:rsidR="000A35DD" w:rsidRPr="00EC0645">
        <w:rPr>
          <w:rFonts w:ascii="Century Gothic" w:hAnsi="Century Gothic" w:cs="Tahoma"/>
          <w:b/>
          <w:bCs/>
        </w:rPr>
        <w:t>OCTUBRE</w:t>
      </w:r>
      <w:r w:rsidRPr="00EC0645">
        <w:rPr>
          <w:rFonts w:ascii="Century Gothic" w:hAnsi="Century Gothic" w:cs="Tahoma"/>
          <w:b/>
          <w:bCs/>
        </w:rPr>
        <w:t xml:space="preserve"> DE 2020</w:t>
      </w:r>
    </w:p>
    <w:p w14:paraId="1B8CE75A" w14:textId="77777777" w:rsidR="00692A2C" w:rsidRPr="00EC0645" w:rsidRDefault="00692A2C" w:rsidP="00EC0645">
      <w:pPr>
        <w:spacing w:after="0" w:line="300" w:lineRule="auto"/>
        <w:jc w:val="center"/>
        <w:rPr>
          <w:rFonts w:ascii="Century Gothic" w:hAnsi="Century Gothic" w:cs="Tahoma"/>
          <w:b/>
          <w:bCs/>
        </w:rPr>
      </w:pPr>
    </w:p>
    <w:p w14:paraId="07941CE6" w14:textId="77777777" w:rsidR="00692A2C" w:rsidRPr="00EC0645" w:rsidRDefault="00692A2C" w:rsidP="00790AF9">
      <w:pPr>
        <w:spacing w:after="0" w:line="300" w:lineRule="auto"/>
        <w:jc w:val="center"/>
        <w:rPr>
          <w:rFonts w:ascii="Century Gothic" w:hAnsi="Century Gothic" w:cs="Tahoma"/>
          <w:b/>
          <w:bCs/>
        </w:rPr>
      </w:pPr>
    </w:p>
    <w:p w14:paraId="582555AE"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DIP. URUVIEL GONZÁLEZ VIEYRA</w:t>
      </w:r>
    </w:p>
    <w:p w14:paraId="2B54E1E8"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REPRESENTANTE LEGISLATIVO DEL PARTIDO</w:t>
      </w:r>
    </w:p>
    <w:p w14:paraId="4A856FBD" w14:textId="10F57363" w:rsidR="00790AF9"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POLÍTICO COMPROMISO POR PUEBLA</w:t>
      </w:r>
      <w:r w:rsidR="00790AF9">
        <w:rPr>
          <w:rFonts w:ascii="Century Gothic" w:hAnsi="Century Gothic" w:cs="Tahoma"/>
          <w:b/>
          <w:bCs/>
        </w:rPr>
        <w:br w:type="page"/>
      </w:r>
    </w:p>
    <w:p w14:paraId="2556E0A9" w14:textId="33585516" w:rsidR="00692A2C" w:rsidRDefault="00692A2C" w:rsidP="00790AF9">
      <w:pPr>
        <w:spacing w:after="0" w:line="300" w:lineRule="auto"/>
        <w:jc w:val="center"/>
        <w:rPr>
          <w:rFonts w:ascii="Century Gothic" w:hAnsi="Century Gothic" w:cs="Tahoma"/>
          <w:b/>
          <w:bCs/>
        </w:rPr>
      </w:pPr>
    </w:p>
    <w:p w14:paraId="7C1C72D5" w14:textId="47EBC7D1" w:rsidR="00692A2C" w:rsidRDefault="00692A2C" w:rsidP="00790AF9">
      <w:pPr>
        <w:spacing w:after="0" w:line="300" w:lineRule="auto"/>
        <w:jc w:val="center"/>
        <w:rPr>
          <w:rFonts w:ascii="Century Gothic" w:hAnsi="Century Gothic" w:cs="Tahoma"/>
          <w:b/>
          <w:bCs/>
        </w:rPr>
      </w:pPr>
    </w:p>
    <w:p w14:paraId="3B5D8261" w14:textId="77777777" w:rsidR="00790AF9" w:rsidRPr="00EC0645" w:rsidRDefault="00790AF9" w:rsidP="00790AF9">
      <w:pPr>
        <w:spacing w:after="0" w:line="300" w:lineRule="auto"/>
        <w:jc w:val="center"/>
        <w:rPr>
          <w:rFonts w:ascii="Century Gothic" w:hAnsi="Century Gothic" w:cs="Tahoma"/>
          <w:b/>
          <w:bCs/>
        </w:rPr>
      </w:pPr>
    </w:p>
    <w:p w14:paraId="6A6E5907"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DIP. ALEJANDRA GUADALUPE ESQUITÍN LASTIRI</w:t>
      </w:r>
    </w:p>
    <w:p w14:paraId="265A40EE"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INTEGRANTE DEL GRUPO LEGISLATIVO DEL</w:t>
      </w:r>
    </w:p>
    <w:p w14:paraId="6F79A6B3"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PARTIDO POLÍTICO MOVIMIENTO CIUDADANO</w:t>
      </w:r>
    </w:p>
    <w:p w14:paraId="122A2399" w14:textId="0D5F9AD5" w:rsidR="00692A2C" w:rsidRDefault="00692A2C" w:rsidP="00EC0645">
      <w:pPr>
        <w:spacing w:after="0" w:line="300" w:lineRule="auto"/>
        <w:jc w:val="center"/>
        <w:rPr>
          <w:rFonts w:ascii="Century Gothic" w:hAnsi="Century Gothic" w:cs="Tahoma"/>
          <w:b/>
          <w:bCs/>
        </w:rPr>
      </w:pPr>
    </w:p>
    <w:p w14:paraId="27C39DD2" w14:textId="77777777" w:rsidR="00790AF9" w:rsidRPr="00EC0645" w:rsidRDefault="00790AF9" w:rsidP="00EC0645">
      <w:pPr>
        <w:spacing w:after="0" w:line="300" w:lineRule="auto"/>
        <w:jc w:val="center"/>
        <w:rPr>
          <w:rFonts w:ascii="Century Gothic" w:hAnsi="Century Gothic" w:cs="Tahoma"/>
          <w:b/>
          <w:bCs/>
        </w:rPr>
      </w:pPr>
    </w:p>
    <w:p w14:paraId="75A458E1" w14:textId="77777777" w:rsidR="00692A2C" w:rsidRPr="00EC0645" w:rsidRDefault="00692A2C" w:rsidP="00EC0645">
      <w:pPr>
        <w:spacing w:after="0" w:line="300" w:lineRule="auto"/>
        <w:jc w:val="right"/>
        <w:rPr>
          <w:rFonts w:ascii="Century Gothic" w:hAnsi="Century Gothic" w:cs="Tahoma"/>
          <w:b/>
          <w:bCs/>
        </w:rPr>
      </w:pPr>
      <w:r w:rsidRPr="00EC0645">
        <w:rPr>
          <w:rFonts w:ascii="Century Gothic" w:hAnsi="Century Gothic" w:cs="Tahoma"/>
          <w:b/>
          <w:bCs/>
        </w:rPr>
        <w:t>DIP. CARLOS ALBERTO MORALES ÁLVAREZ</w:t>
      </w:r>
    </w:p>
    <w:p w14:paraId="3CF2A7B3" w14:textId="77777777" w:rsidR="00692A2C" w:rsidRPr="00EC0645" w:rsidRDefault="00692A2C" w:rsidP="00EC0645">
      <w:pPr>
        <w:spacing w:after="0" w:line="300" w:lineRule="auto"/>
        <w:jc w:val="right"/>
        <w:rPr>
          <w:rFonts w:ascii="Century Gothic" w:hAnsi="Century Gothic" w:cs="Tahoma"/>
          <w:b/>
          <w:bCs/>
        </w:rPr>
      </w:pPr>
      <w:r w:rsidRPr="00EC0645">
        <w:rPr>
          <w:rFonts w:ascii="Century Gothic" w:hAnsi="Century Gothic" w:cs="Tahoma"/>
          <w:b/>
          <w:bCs/>
        </w:rPr>
        <w:t>COORDINADOR DEL GRUPO LEGISLATIVO DEL</w:t>
      </w:r>
    </w:p>
    <w:p w14:paraId="6417BC72" w14:textId="25AF92D3" w:rsidR="008E4236" w:rsidRPr="00EC0645" w:rsidRDefault="00692A2C" w:rsidP="00EC0645">
      <w:pPr>
        <w:spacing w:after="0" w:line="300" w:lineRule="auto"/>
        <w:jc w:val="right"/>
        <w:rPr>
          <w:rFonts w:ascii="Century Gothic" w:hAnsi="Century Gothic" w:cs="Tahoma"/>
          <w:b/>
          <w:bCs/>
        </w:rPr>
      </w:pPr>
      <w:r w:rsidRPr="00EC0645">
        <w:rPr>
          <w:rFonts w:ascii="Century Gothic" w:hAnsi="Century Gothic" w:cs="Tahoma"/>
          <w:b/>
          <w:bCs/>
        </w:rPr>
        <w:t>PARTIDO POLÍTICO MOVIMIENTO CIUDADANO</w:t>
      </w:r>
    </w:p>
    <w:p w14:paraId="630C8954" w14:textId="72FD5306" w:rsidR="00692A2C" w:rsidRPr="00EC0645" w:rsidRDefault="00692A2C" w:rsidP="00EC0645">
      <w:pPr>
        <w:spacing w:after="0" w:line="300" w:lineRule="auto"/>
        <w:jc w:val="center"/>
        <w:rPr>
          <w:rFonts w:ascii="Century Gothic" w:hAnsi="Century Gothic" w:cs="Tahoma"/>
          <w:b/>
          <w:bCs/>
        </w:rPr>
      </w:pPr>
    </w:p>
    <w:p w14:paraId="7B670284" w14:textId="77777777" w:rsidR="000A35DD" w:rsidRPr="00EC0645" w:rsidRDefault="000A35DD" w:rsidP="00790AF9">
      <w:pPr>
        <w:spacing w:after="0" w:line="300" w:lineRule="auto"/>
        <w:jc w:val="center"/>
        <w:rPr>
          <w:rFonts w:ascii="Century Gothic" w:hAnsi="Century Gothic" w:cs="Tahoma"/>
          <w:b/>
          <w:bCs/>
        </w:rPr>
      </w:pPr>
    </w:p>
    <w:p w14:paraId="737DE6E4" w14:textId="4946229C" w:rsidR="00692A2C" w:rsidRPr="00EC0645" w:rsidRDefault="00692A2C" w:rsidP="00790AF9">
      <w:pPr>
        <w:spacing w:after="0" w:line="300" w:lineRule="auto"/>
        <w:rPr>
          <w:rFonts w:ascii="Century Gothic" w:hAnsi="Century Gothic" w:cs="Tahoma"/>
          <w:b/>
          <w:bCs/>
        </w:rPr>
      </w:pPr>
      <w:r w:rsidRPr="00EC0645">
        <w:rPr>
          <w:rFonts w:ascii="Century Gothic" w:hAnsi="Century Gothic" w:cs="Tahoma"/>
          <w:b/>
          <w:bCs/>
        </w:rPr>
        <w:t>DIP. LILIANA LUNA AGUIRRE</w:t>
      </w:r>
    </w:p>
    <w:p w14:paraId="400FAF24" w14:textId="22AA9483" w:rsidR="00692A2C" w:rsidRPr="00EC0645" w:rsidRDefault="00692A2C" w:rsidP="00790AF9">
      <w:pPr>
        <w:spacing w:after="0" w:line="300" w:lineRule="auto"/>
        <w:rPr>
          <w:rFonts w:ascii="Century Gothic" w:hAnsi="Century Gothic" w:cs="Tahoma"/>
          <w:b/>
          <w:bCs/>
        </w:rPr>
      </w:pPr>
      <w:r w:rsidRPr="00EC0645">
        <w:rPr>
          <w:rFonts w:ascii="Century Gothic" w:hAnsi="Century Gothic" w:cs="Tahoma"/>
          <w:b/>
          <w:bCs/>
        </w:rPr>
        <w:t>COORDINADORA DEL GRUPO LEGISLATIVO DEL</w:t>
      </w:r>
    </w:p>
    <w:p w14:paraId="34BECABA" w14:textId="77777777" w:rsidR="00692A2C" w:rsidRPr="00EC0645" w:rsidRDefault="00692A2C" w:rsidP="00790AF9">
      <w:pPr>
        <w:spacing w:after="0" w:line="300" w:lineRule="auto"/>
        <w:rPr>
          <w:rFonts w:ascii="Century Gothic" w:hAnsi="Century Gothic" w:cs="Tahoma"/>
          <w:b/>
          <w:bCs/>
        </w:rPr>
      </w:pPr>
      <w:r w:rsidRPr="00EC0645">
        <w:rPr>
          <w:rFonts w:ascii="Century Gothic" w:hAnsi="Century Gothic" w:cs="Tahoma"/>
          <w:b/>
          <w:bCs/>
        </w:rPr>
        <w:t>PARTIDO DE LA REVOLUCIÓN DEMOCRÁTICA</w:t>
      </w:r>
    </w:p>
    <w:p w14:paraId="16740276" w14:textId="39D86D2D" w:rsidR="00692A2C" w:rsidRPr="00EC0645" w:rsidRDefault="00692A2C" w:rsidP="00790AF9">
      <w:pPr>
        <w:spacing w:after="0" w:line="300" w:lineRule="auto"/>
        <w:jc w:val="center"/>
        <w:rPr>
          <w:rFonts w:ascii="Century Gothic" w:hAnsi="Century Gothic" w:cs="Tahoma"/>
          <w:b/>
          <w:bCs/>
        </w:rPr>
      </w:pPr>
    </w:p>
    <w:p w14:paraId="3EE12E7D" w14:textId="77777777" w:rsidR="000A35DD" w:rsidRPr="00EC0645" w:rsidRDefault="000A35DD" w:rsidP="00790AF9">
      <w:pPr>
        <w:spacing w:after="0" w:line="300" w:lineRule="auto"/>
        <w:jc w:val="center"/>
        <w:rPr>
          <w:rFonts w:ascii="Century Gothic" w:hAnsi="Century Gothic" w:cs="Tahoma"/>
          <w:b/>
          <w:bCs/>
        </w:rPr>
      </w:pPr>
    </w:p>
    <w:p w14:paraId="7B8F27E1"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DIP. JOSÉ ARMANDO GARCÍA AVENDAÑO</w:t>
      </w:r>
    </w:p>
    <w:p w14:paraId="3DF9D9BA"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INTEGRANTE DEL GRUPO LEGISLATIVO</w:t>
      </w:r>
    </w:p>
    <w:p w14:paraId="35227921" w14:textId="77777777" w:rsidR="00692A2C" w:rsidRPr="00EC0645" w:rsidRDefault="00692A2C" w:rsidP="00790AF9">
      <w:pPr>
        <w:spacing w:after="0" w:line="300" w:lineRule="auto"/>
        <w:jc w:val="center"/>
        <w:rPr>
          <w:rFonts w:ascii="Century Gothic" w:hAnsi="Century Gothic" w:cs="Tahoma"/>
          <w:b/>
          <w:bCs/>
        </w:rPr>
      </w:pPr>
      <w:r w:rsidRPr="00EC0645">
        <w:rPr>
          <w:rFonts w:ascii="Century Gothic" w:hAnsi="Century Gothic" w:cs="Tahoma"/>
          <w:b/>
          <w:bCs/>
        </w:rPr>
        <w:t>DEL PARTIDO DE LA REVOLUCIÓN DEMOCRÁTICA</w:t>
      </w:r>
    </w:p>
    <w:p w14:paraId="068DC88C" w14:textId="05103744" w:rsidR="00692A2C" w:rsidRPr="00EC0645" w:rsidRDefault="00692A2C" w:rsidP="00790AF9">
      <w:pPr>
        <w:spacing w:after="0" w:line="300" w:lineRule="auto"/>
        <w:jc w:val="center"/>
        <w:rPr>
          <w:rFonts w:ascii="Century Gothic" w:hAnsi="Century Gothic" w:cs="Tahoma"/>
          <w:b/>
          <w:bCs/>
        </w:rPr>
      </w:pPr>
    </w:p>
    <w:p w14:paraId="5A24DEBA" w14:textId="77777777" w:rsidR="008E4236" w:rsidRPr="00EC0645" w:rsidRDefault="008E4236" w:rsidP="00790AF9">
      <w:pPr>
        <w:spacing w:after="0" w:line="300" w:lineRule="auto"/>
        <w:jc w:val="center"/>
        <w:rPr>
          <w:rFonts w:ascii="Century Gothic" w:hAnsi="Century Gothic" w:cs="Tahoma"/>
          <w:b/>
          <w:bCs/>
        </w:rPr>
      </w:pPr>
    </w:p>
    <w:p w14:paraId="0853695F" w14:textId="77777777" w:rsidR="00692A2C" w:rsidRPr="00EC0645" w:rsidRDefault="00692A2C" w:rsidP="00EC0645">
      <w:pPr>
        <w:spacing w:after="0" w:line="300" w:lineRule="auto"/>
        <w:jc w:val="right"/>
        <w:rPr>
          <w:rFonts w:ascii="Century Gothic" w:hAnsi="Century Gothic" w:cs="Tahoma"/>
          <w:b/>
          <w:bCs/>
        </w:rPr>
      </w:pPr>
      <w:r w:rsidRPr="00EC0645">
        <w:rPr>
          <w:rFonts w:ascii="Century Gothic" w:hAnsi="Century Gothic" w:cs="Tahoma"/>
          <w:b/>
          <w:bCs/>
        </w:rPr>
        <w:t>DIP. HÉCTOR EDUARDO ALONSO GRANADOS</w:t>
      </w:r>
    </w:p>
    <w:p w14:paraId="02FE1212" w14:textId="6A621808" w:rsidR="00692A2C" w:rsidRPr="00EC0645" w:rsidRDefault="00692A2C" w:rsidP="00EC0645">
      <w:pPr>
        <w:spacing w:after="0" w:line="300" w:lineRule="auto"/>
        <w:jc w:val="right"/>
        <w:rPr>
          <w:rFonts w:ascii="Century Gothic" w:hAnsi="Century Gothic" w:cs="Tahoma"/>
          <w:b/>
          <w:bCs/>
        </w:rPr>
      </w:pPr>
      <w:r w:rsidRPr="00EC0645">
        <w:rPr>
          <w:rFonts w:ascii="Century Gothic" w:hAnsi="Century Gothic" w:cs="Tahoma"/>
          <w:b/>
          <w:bCs/>
        </w:rPr>
        <w:t xml:space="preserve">INTEGRANTE DE LA LX LEGISLATURA </w:t>
      </w:r>
      <w:bookmarkEnd w:id="8"/>
    </w:p>
    <w:p w14:paraId="479EC67C" w14:textId="580EB89F" w:rsidR="008E4236" w:rsidRPr="00EC0645" w:rsidRDefault="008E4236" w:rsidP="00EC0645">
      <w:pPr>
        <w:spacing w:after="0" w:line="300" w:lineRule="auto"/>
        <w:jc w:val="both"/>
        <w:rPr>
          <w:rFonts w:ascii="Century Gothic" w:hAnsi="Century Gothic" w:cs="Tahoma"/>
          <w:sz w:val="16"/>
          <w:szCs w:val="16"/>
        </w:rPr>
      </w:pPr>
      <w:r w:rsidRPr="00EC0645">
        <w:rPr>
          <w:rFonts w:ascii="Century Gothic" w:hAnsi="Century Gothic" w:cs="Tahoma"/>
          <w:sz w:val="16"/>
          <w:szCs w:val="16"/>
        </w:rPr>
        <w:t xml:space="preserve">- - - - - - - - - - - - - - - - - - - - - - - - - - - - - - - - - - - - - - - - - - - - - - - - - - - - - - - - - - - - - - - - - - - - - - - - - - - - - - - - - - - - - - - -  </w:t>
      </w:r>
      <w:r w:rsidR="000A35DD" w:rsidRPr="00EC0645">
        <w:rPr>
          <w:rFonts w:ascii="Century Gothic" w:hAnsi="Century Gothic" w:cs="Tahoma"/>
          <w:sz w:val="16"/>
          <w:szCs w:val="16"/>
        </w:rPr>
        <w:t xml:space="preserve">ESTA HOJA DE FIRMAS CORRESPONDE AL PUNTO DE ACUERDO </w:t>
      </w:r>
      <w:r w:rsidR="00790AF9" w:rsidRPr="00EC0645">
        <w:rPr>
          <w:rFonts w:ascii="Century Gothic" w:hAnsi="Century Gothic" w:cs="Tahoma"/>
          <w:sz w:val="16"/>
          <w:szCs w:val="16"/>
        </w:rPr>
        <w:t>POR VIRTUD DEL CUAL</w:t>
      </w:r>
      <w:r w:rsidR="00790AF9">
        <w:rPr>
          <w:rFonts w:ascii="Century Gothic" w:hAnsi="Century Gothic" w:cs="Tahoma"/>
          <w:sz w:val="16"/>
          <w:szCs w:val="16"/>
        </w:rPr>
        <w:t xml:space="preserve"> </w:t>
      </w:r>
      <w:r w:rsidR="00790AF9" w:rsidRPr="00790AF9">
        <w:rPr>
          <w:rFonts w:ascii="Century Gothic" w:hAnsi="Century Gothic" w:cs="Tahoma"/>
          <w:sz w:val="16"/>
          <w:szCs w:val="16"/>
        </w:rPr>
        <w:t>SE EXHORTA DE MANERA RESPETUOSA AL TITULAR DEL PODER EJECUTIVO DEL ESTADO LIBRE Y SOBERANO DE PUEBLA, A FIN DE QUE INSTRUYA A LA TITULAR DE LA SECRETARÍA DE PLANEACIÓN Y FINANZAS Y AL TITULAR DEL INSTITUTO DE LA DISCAPACIDAD DEL ESTADO DE PUEBLA, PARA QUE DE CONFORMIDAD CON SUS ATRIBUCIONES, REALICEN DE MANERA CONJUNTA UN ANÁLISIS DE LAS NECESIDADES PRESUPUESTALES EN MATERIA DE ATENCIÓN A PERSONAS CON DISCAPACIDAD, PARA EL PRÓXIMO EJERCICIO FISCAL; Y SE CONTEMPLEN EN LA INICIATIVA DE LA LEY DE EGRESOS DEL ESTADO DE PUEBLA, PARA EL EJERCICIO FISCAL 2021, LOS RECURSOS NECESARIOS Y SUFICIENTES PARA LA OPERACIÓN Y FUNCIONAMIENTO DEL INSTITUTO DE LA DISCAPACIDAD DEL ESTADO DE PUEBLA; CON EL PROPÓSITO DE QUE REALICE LA PLANEACIÓN Y EJECUCIÓN DE ACCIONES, ESTRATEGIAS Y PROGRAMAS EN BENEFICIO DE LAS PERSONAS CON DISCAPACIDAD EN LA ENTIDAD POBLANA.</w:t>
      </w:r>
      <w:r w:rsidR="00790AF9" w:rsidRPr="00EC0645">
        <w:rPr>
          <w:rFonts w:ascii="Century Gothic" w:hAnsi="Century Gothic" w:cs="Tahoma"/>
          <w:sz w:val="16"/>
          <w:szCs w:val="16"/>
        </w:rPr>
        <w:t>; ENTRE OTRO RESOLUTIVO</w:t>
      </w:r>
      <w:r w:rsidR="005E22FD" w:rsidRPr="00EC0645">
        <w:rPr>
          <w:rFonts w:ascii="Century Gothic" w:hAnsi="Century Gothic" w:cs="Tahoma"/>
          <w:sz w:val="16"/>
          <w:szCs w:val="16"/>
        </w:rPr>
        <w:t>.</w:t>
      </w:r>
      <w:r w:rsidRPr="00EC0645">
        <w:rPr>
          <w:rFonts w:ascii="Century Gothic" w:hAnsi="Century Gothic" w:cs="Tahoma"/>
          <w:sz w:val="16"/>
          <w:szCs w:val="16"/>
        </w:rPr>
        <w:t xml:space="preserve">- </w:t>
      </w:r>
      <w:r w:rsidR="000A35DD" w:rsidRPr="00EC0645">
        <w:rPr>
          <w:rFonts w:ascii="Century Gothic" w:hAnsi="Century Gothic" w:cs="Tahoma"/>
          <w:sz w:val="16"/>
          <w:szCs w:val="16"/>
        </w:rPr>
        <w:t xml:space="preserve">- - - - - - - - - - - - - - - - - - - - - - - - - - - - - - - - - - - - - - - - - - - - - - - - - - - - - - - - - - - - - - - - - - - - -- - - - - - - - - - - - - - - - - - - - - - - </w:t>
      </w:r>
      <w:bookmarkEnd w:id="0"/>
    </w:p>
    <w:sectPr w:rsidR="008E4236" w:rsidRPr="00EC0645" w:rsidSect="009B12E1">
      <w:headerReference w:type="default" r:id="rId8"/>
      <w:footerReference w:type="default" r:id="rId9"/>
      <w:pgSz w:w="12240" w:h="15840"/>
      <w:pgMar w:top="1417" w:right="2034" w:bottom="1276"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DBE4E" w14:textId="77777777" w:rsidR="00D0121B" w:rsidRDefault="00D0121B" w:rsidP="00BB4769">
      <w:pPr>
        <w:spacing w:after="0" w:line="240" w:lineRule="auto"/>
      </w:pPr>
      <w:r>
        <w:separator/>
      </w:r>
    </w:p>
  </w:endnote>
  <w:endnote w:type="continuationSeparator" w:id="0">
    <w:p w14:paraId="3DCFA416" w14:textId="77777777" w:rsidR="00D0121B" w:rsidRDefault="00D0121B" w:rsidP="00BB4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7142222"/>
      <w:docPartObj>
        <w:docPartGallery w:val="Page Numbers (Bottom of Page)"/>
        <w:docPartUnique/>
      </w:docPartObj>
    </w:sdtPr>
    <w:sdtEndPr>
      <w:rPr>
        <w:rFonts w:ascii="Century Gothic" w:hAnsi="Century Gothic"/>
      </w:rPr>
    </w:sdtEndPr>
    <w:sdtContent>
      <w:p w14:paraId="5C98E819" w14:textId="1834375B" w:rsidR="00B424B5" w:rsidRPr="00DF382C" w:rsidRDefault="00B424B5">
        <w:pPr>
          <w:pStyle w:val="Piedepgina"/>
          <w:jc w:val="center"/>
          <w:rPr>
            <w:rFonts w:ascii="Century Gothic" w:hAnsi="Century Gothic"/>
          </w:rPr>
        </w:pPr>
        <w:r w:rsidRPr="00DF382C">
          <w:rPr>
            <w:rFonts w:ascii="Century Gothic" w:hAnsi="Century Gothic"/>
          </w:rPr>
          <w:fldChar w:fldCharType="begin"/>
        </w:r>
        <w:r w:rsidRPr="00DF382C">
          <w:rPr>
            <w:rFonts w:ascii="Century Gothic" w:hAnsi="Century Gothic"/>
          </w:rPr>
          <w:instrText>PAGE   \* MERGEFORMAT</w:instrText>
        </w:r>
        <w:r w:rsidRPr="00DF382C">
          <w:rPr>
            <w:rFonts w:ascii="Century Gothic" w:hAnsi="Century Gothic"/>
          </w:rPr>
          <w:fldChar w:fldCharType="separate"/>
        </w:r>
        <w:r w:rsidRPr="00F76568">
          <w:rPr>
            <w:rFonts w:ascii="Century Gothic" w:hAnsi="Century Gothic"/>
            <w:noProof/>
            <w:lang w:val="es-ES"/>
          </w:rPr>
          <w:t>4</w:t>
        </w:r>
        <w:r w:rsidRPr="00DF382C">
          <w:rPr>
            <w:rFonts w:ascii="Century Gothic" w:hAnsi="Century Gothic"/>
          </w:rPr>
          <w:fldChar w:fldCharType="end"/>
        </w:r>
      </w:p>
    </w:sdtContent>
  </w:sdt>
  <w:p w14:paraId="24C809B1" w14:textId="77777777" w:rsidR="00B424B5" w:rsidRDefault="00B424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81C15" w14:textId="77777777" w:rsidR="00D0121B" w:rsidRDefault="00D0121B" w:rsidP="00BB4769">
      <w:pPr>
        <w:spacing w:after="0" w:line="240" w:lineRule="auto"/>
      </w:pPr>
      <w:r>
        <w:separator/>
      </w:r>
    </w:p>
  </w:footnote>
  <w:footnote w:type="continuationSeparator" w:id="0">
    <w:p w14:paraId="408CD1E2" w14:textId="77777777" w:rsidR="00D0121B" w:rsidRDefault="00D0121B" w:rsidP="00BB4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8AD3D" w14:textId="53622F34" w:rsidR="00B424B5" w:rsidRDefault="00B424B5" w:rsidP="00921582">
    <w:pPr>
      <w:pStyle w:val="Encabezado"/>
      <w:jc w:val="center"/>
    </w:pPr>
    <w:r>
      <w:rPr>
        <w:noProof/>
        <w:lang w:eastAsia="es-MX"/>
      </w:rPr>
      <w:drawing>
        <wp:inline distT="0" distB="0" distL="0" distR="0" wp14:anchorId="656EDE7D" wp14:editId="695A4D14">
          <wp:extent cx="2497913" cy="10800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png"/>
                  <pic:cNvPicPr/>
                </pic:nvPicPr>
                <pic:blipFill>
                  <a:blip r:embed="rId1">
                    <a:extLst>
                      <a:ext uri="{28A0092B-C50C-407E-A947-70E740481C1C}">
                        <a14:useLocalDpi xmlns:a14="http://schemas.microsoft.com/office/drawing/2010/main" val="0"/>
                      </a:ext>
                    </a:extLst>
                  </a:blip>
                  <a:stretch>
                    <a:fillRect/>
                  </a:stretch>
                </pic:blipFill>
                <pic:spPr>
                  <a:xfrm>
                    <a:off x="0" y="0"/>
                    <a:ext cx="2497913" cy="1080000"/>
                  </a:xfrm>
                  <a:prstGeom prst="rect">
                    <a:avLst/>
                  </a:prstGeom>
                </pic:spPr>
              </pic:pic>
            </a:graphicData>
          </a:graphic>
        </wp:inline>
      </w:drawing>
    </w:r>
  </w:p>
  <w:p w14:paraId="78B9C477" w14:textId="77777777" w:rsidR="00B424B5" w:rsidRDefault="00B424B5" w:rsidP="00921582">
    <w:pPr>
      <w:pStyle w:val="Encabezado"/>
      <w:jc w:val="center"/>
    </w:pPr>
  </w:p>
  <w:p w14:paraId="2D262CB9" w14:textId="77777777" w:rsidR="00B424B5" w:rsidRDefault="00B424B5" w:rsidP="005E22FD">
    <w:pPr>
      <w:pStyle w:val="Encabezado"/>
      <w:jc w:val="center"/>
      <w:rPr>
        <w:rFonts w:ascii="Century Gothic" w:hAnsi="Century Gothic"/>
        <w:i/>
        <w:iCs/>
      </w:rPr>
    </w:pPr>
    <w:r w:rsidRPr="00DD44C2">
      <w:rPr>
        <w:rFonts w:ascii="Century Gothic" w:hAnsi="Century Gothic"/>
        <w:i/>
        <w:iCs/>
      </w:rPr>
      <w:t>“2020, Año de Venustiano Carranza”</w:t>
    </w:r>
  </w:p>
  <w:p w14:paraId="762AF485" w14:textId="32922F1D" w:rsidR="00B424B5" w:rsidRPr="0075113C" w:rsidRDefault="00B424B5" w:rsidP="005E22FD">
    <w:pPr>
      <w:pStyle w:val="Encabezado"/>
      <w:rPr>
        <w:sz w:val="20"/>
      </w:rPr>
    </w:pPr>
    <w:r w:rsidRPr="0075113C">
      <w:rPr>
        <w:noProof/>
        <w:sz w:val="44"/>
        <w:lang w:eastAsia="es-MX"/>
      </w:rPr>
      <w:drawing>
        <wp:anchor distT="0" distB="0" distL="114300" distR="114300" simplePos="0" relativeHeight="251658240" behindDoc="1" locked="0" layoutInCell="1" allowOverlap="1" wp14:anchorId="484BF924" wp14:editId="7DE95FE7">
          <wp:simplePos x="0" y="0"/>
          <wp:positionH relativeFrom="margin">
            <wp:posOffset>852170</wp:posOffset>
          </wp:positionH>
          <wp:positionV relativeFrom="paragraph">
            <wp:posOffset>805076</wp:posOffset>
          </wp:positionV>
          <wp:extent cx="3832457" cy="5400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_MARCA DE AGUA.png"/>
                  <pic:cNvPicPr/>
                </pic:nvPicPr>
                <pic:blipFill>
                  <a:blip r:embed="rId2">
                    <a:duotone>
                      <a:schemeClr val="accent3">
                        <a:shade val="45000"/>
                        <a:satMod val="135000"/>
                      </a:schemeClr>
                      <a:prstClr val="white"/>
                    </a:duotone>
                    <a:extLst>
                      <a:ext uri="{BEBA8EAE-BF5A-486C-A8C5-ECC9F3942E4B}">
                        <a14:imgProps xmlns:a14="http://schemas.microsoft.com/office/drawing/2010/main">
                          <a14:imgLayer r:embed="rId3">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3832457"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C3621E"/>
    <w:multiLevelType w:val="hybridMultilevel"/>
    <w:tmpl w:val="C7B85D40"/>
    <w:lvl w:ilvl="0" w:tplc="BD94649E">
      <w:start w:val="1"/>
      <w:numFmt w:val="bullet"/>
      <w:lvlText w:val=""/>
      <w:lvlJc w:val="left"/>
      <w:pPr>
        <w:ind w:left="1287"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09E33AA"/>
    <w:multiLevelType w:val="hybridMultilevel"/>
    <w:tmpl w:val="8AD48592"/>
    <w:lvl w:ilvl="0" w:tplc="6168384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1A36A0"/>
    <w:multiLevelType w:val="hybridMultilevel"/>
    <w:tmpl w:val="65BE910E"/>
    <w:lvl w:ilvl="0" w:tplc="9A960ACA">
      <w:start w:val="1"/>
      <w:numFmt w:val="decimal"/>
      <w:lvlText w:val="%1."/>
      <w:lvlJc w:val="left"/>
      <w:pPr>
        <w:ind w:left="720" w:hanging="360"/>
      </w:pPr>
      <w:rPr>
        <w:rFonts w:eastAsia="Gulim"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A11F7E"/>
    <w:multiLevelType w:val="hybridMultilevel"/>
    <w:tmpl w:val="4ECC51AE"/>
    <w:lvl w:ilvl="0" w:tplc="B0C63B16">
      <w:start w:val="29"/>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9F74205"/>
    <w:multiLevelType w:val="hybridMultilevel"/>
    <w:tmpl w:val="92E86A3C"/>
    <w:lvl w:ilvl="0" w:tplc="06240128">
      <w:numFmt w:val="bullet"/>
      <w:lvlText w:val="-"/>
      <w:lvlJc w:val="left"/>
      <w:pPr>
        <w:ind w:left="720" w:hanging="360"/>
      </w:pPr>
      <w:rPr>
        <w:rFonts w:ascii="Century Gothic" w:eastAsiaTheme="minorHAnsi" w:hAnsi="Century Gothic"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6644F94"/>
    <w:multiLevelType w:val="hybridMultilevel"/>
    <w:tmpl w:val="F10A8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2034B0"/>
    <w:multiLevelType w:val="hybridMultilevel"/>
    <w:tmpl w:val="21C879D6"/>
    <w:lvl w:ilvl="0" w:tplc="BC0A6332">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092E15"/>
    <w:multiLevelType w:val="hybridMultilevel"/>
    <w:tmpl w:val="97AE6E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7A4F6BDA"/>
    <w:multiLevelType w:val="hybridMultilevel"/>
    <w:tmpl w:val="2324656A"/>
    <w:lvl w:ilvl="0" w:tplc="E8745F9A">
      <w:numFmt w:val="bullet"/>
      <w:lvlText w:val="-"/>
      <w:lvlJc w:val="left"/>
      <w:pPr>
        <w:ind w:left="720" w:hanging="360"/>
      </w:pPr>
      <w:rPr>
        <w:rFonts w:ascii="Century Gothic" w:eastAsia="Gulim" w:hAnsi="Century Gothic"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BC2E6A"/>
    <w:multiLevelType w:val="hybridMultilevel"/>
    <w:tmpl w:val="29DA1D20"/>
    <w:lvl w:ilvl="0" w:tplc="A9FCAFF0">
      <w:start w:val="29"/>
      <w:numFmt w:val="bullet"/>
      <w:lvlText w:val="-"/>
      <w:lvlJc w:val="left"/>
      <w:pPr>
        <w:ind w:left="720" w:hanging="360"/>
      </w:pPr>
      <w:rPr>
        <w:rFonts w:ascii="Century Gothic" w:eastAsia="Gulim" w:hAnsi="Century Gothic" w:cs="Tahoma"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3"/>
  </w:num>
  <w:num w:numId="4">
    <w:abstractNumId w:val="9"/>
  </w:num>
  <w:num w:numId="5">
    <w:abstractNumId w:val="2"/>
  </w:num>
  <w:num w:numId="6">
    <w:abstractNumId w:val="5"/>
  </w:num>
  <w:num w:numId="7">
    <w:abstractNumId w:val="7"/>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769"/>
    <w:rsid w:val="000029B9"/>
    <w:rsid w:val="00010386"/>
    <w:rsid w:val="00012888"/>
    <w:rsid w:val="00022DE3"/>
    <w:rsid w:val="00035F84"/>
    <w:rsid w:val="000360CE"/>
    <w:rsid w:val="0004146F"/>
    <w:rsid w:val="00054509"/>
    <w:rsid w:val="00054BC4"/>
    <w:rsid w:val="00056AAA"/>
    <w:rsid w:val="000606E1"/>
    <w:rsid w:val="0007278A"/>
    <w:rsid w:val="00073626"/>
    <w:rsid w:val="00086E08"/>
    <w:rsid w:val="0009075C"/>
    <w:rsid w:val="000A2D7E"/>
    <w:rsid w:val="000A35DD"/>
    <w:rsid w:val="000A76F7"/>
    <w:rsid w:val="000B3508"/>
    <w:rsid w:val="000C02D8"/>
    <w:rsid w:val="000C6038"/>
    <w:rsid w:val="000C764F"/>
    <w:rsid w:val="000D02B0"/>
    <w:rsid w:val="000D28CF"/>
    <w:rsid w:val="000E0B7A"/>
    <w:rsid w:val="000E5ADE"/>
    <w:rsid w:val="000E67F1"/>
    <w:rsid w:val="000E6A24"/>
    <w:rsid w:val="00120A8A"/>
    <w:rsid w:val="001220C3"/>
    <w:rsid w:val="00122EE5"/>
    <w:rsid w:val="00123995"/>
    <w:rsid w:val="00130A87"/>
    <w:rsid w:val="00133E89"/>
    <w:rsid w:val="001358B1"/>
    <w:rsid w:val="00137027"/>
    <w:rsid w:val="00137A6B"/>
    <w:rsid w:val="001402CD"/>
    <w:rsid w:val="001532EF"/>
    <w:rsid w:val="001545C8"/>
    <w:rsid w:val="00165860"/>
    <w:rsid w:val="0016586C"/>
    <w:rsid w:val="00170D88"/>
    <w:rsid w:val="001719E3"/>
    <w:rsid w:val="001809F8"/>
    <w:rsid w:val="00182F42"/>
    <w:rsid w:val="00186114"/>
    <w:rsid w:val="001A6E19"/>
    <w:rsid w:val="001B5D8B"/>
    <w:rsid w:val="001C4C26"/>
    <w:rsid w:val="001D7B80"/>
    <w:rsid w:val="001E048A"/>
    <w:rsid w:val="001F679A"/>
    <w:rsid w:val="0020466C"/>
    <w:rsid w:val="0020787B"/>
    <w:rsid w:val="00207F83"/>
    <w:rsid w:val="00214016"/>
    <w:rsid w:val="00221EEA"/>
    <w:rsid w:val="00231E87"/>
    <w:rsid w:val="00240B22"/>
    <w:rsid w:val="00251DD0"/>
    <w:rsid w:val="00253418"/>
    <w:rsid w:val="002536FE"/>
    <w:rsid w:val="00260821"/>
    <w:rsid w:val="00261580"/>
    <w:rsid w:val="002654CE"/>
    <w:rsid w:val="0027507C"/>
    <w:rsid w:val="002756BC"/>
    <w:rsid w:val="00280137"/>
    <w:rsid w:val="00281236"/>
    <w:rsid w:val="00287085"/>
    <w:rsid w:val="00294150"/>
    <w:rsid w:val="002946B7"/>
    <w:rsid w:val="00297F6A"/>
    <w:rsid w:val="002A25EC"/>
    <w:rsid w:val="002A33EB"/>
    <w:rsid w:val="002A754A"/>
    <w:rsid w:val="002B45C3"/>
    <w:rsid w:val="002B7F20"/>
    <w:rsid w:val="002C3D80"/>
    <w:rsid w:val="002C5079"/>
    <w:rsid w:val="002C5ED1"/>
    <w:rsid w:val="002C79DD"/>
    <w:rsid w:val="002D2712"/>
    <w:rsid w:val="002D7742"/>
    <w:rsid w:val="002F3EBC"/>
    <w:rsid w:val="002F5BA3"/>
    <w:rsid w:val="00305C6D"/>
    <w:rsid w:val="00312CB2"/>
    <w:rsid w:val="0031541C"/>
    <w:rsid w:val="00317B0E"/>
    <w:rsid w:val="00335AE3"/>
    <w:rsid w:val="00345FF2"/>
    <w:rsid w:val="00354E1E"/>
    <w:rsid w:val="0036274E"/>
    <w:rsid w:val="003818DD"/>
    <w:rsid w:val="00392FCF"/>
    <w:rsid w:val="00393277"/>
    <w:rsid w:val="003936FD"/>
    <w:rsid w:val="003A1C36"/>
    <w:rsid w:val="003B1747"/>
    <w:rsid w:val="003B4C37"/>
    <w:rsid w:val="003C6552"/>
    <w:rsid w:val="003C7B10"/>
    <w:rsid w:val="003D28B9"/>
    <w:rsid w:val="003E7785"/>
    <w:rsid w:val="003F1CE5"/>
    <w:rsid w:val="00415666"/>
    <w:rsid w:val="0042406A"/>
    <w:rsid w:val="00426C9E"/>
    <w:rsid w:val="004309B8"/>
    <w:rsid w:val="004474A4"/>
    <w:rsid w:val="00450AE9"/>
    <w:rsid w:val="004535E7"/>
    <w:rsid w:val="0045653E"/>
    <w:rsid w:val="00470755"/>
    <w:rsid w:val="004739F4"/>
    <w:rsid w:val="00477634"/>
    <w:rsid w:val="00481E02"/>
    <w:rsid w:val="00482EFF"/>
    <w:rsid w:val="00491062"/>
    <w:rsid w:val="00495186"/>
    <w:rsid w:val="004A4DBC"/>
    <w:rsid w:val="004A580D"/>
    <w:rsid w:val="004B1FF5"/>
    <w:rsid w:val="004B4756"/>
    <w:rsid w:val="004B5C70"/>
    <w:rsid w:val="004C08A5"/>
    <w:rsid w:val="004C20E5"/>
    <w:rsid w:val="004C34CD"/>
    <w:rsid w:val="004C694F"/>
    <w:rsid w:val="004D2711"/>
    <w:rsid w:val="004D4F8D"/>
    <w:rsid w:val="004D57F3"/>
    <w:rsid w:val="004E248C"/>
    <w:rsid w:val="004E337E"/>
    <w:rsid w:val="004E46C6"/>
    <w:rsid w:val="004E4F7A"/>
    <w:rsid w:val="00516C3F"/>
    <w:rsid w:val="00522914"/>
    <w:rsid w:val="005262B0"/>
    <w:rsid w:val="00531C7E"/>
    <w:rsid w:val="00536257"/>
    <w:rsid w:val="005524A8"/>
    <w:rsid w:val="00555654"/>
    <w:rsid w:val="005562A2"/>
    <w:rsid w:val="00556B83"/>
    <w:rsid w:val="005571BC"/>
    <w:rsid w:val="00557BC0"/>
    <w:rsid w:val="00564954"/>
    <w:rsid w:val="00572B78"/>
    <w:rsid w:val="00581667"/>
    <w:rsid w:val="00596295"/>
    <w:rsid w:val="005A5040"/>
    <w:rsid w:val="005A71CB"/>
    <w:rsid w:val="005B292E"/>
    <w:rsid w:val="005B38A7"/>
    <w:rsid w:val="005B6016"/>
    <w:rsid w:val="005B6C2D"/>
    <w:rsid w:val="005E22FD"/>
    <w:rsid w:val="005E4404"/>
    <w:rsid w:val="006122EA"/>
    <w:rsid w:val="00612633"/>
    <w:rsid w:val="00615943"/>
    <w:rsid w:val="006163DC"/>
    <w:rsid w:val="006256ED"/>
    <w:rsid w:val="00630A34"/>
    <w:rsid w:val="0064005E"/>
    <w:rsid w:val="00647219"/>
    <w:rsid w:val="0065408D"/>
    <w:rsid w:val="00667386"/>
    <w:rsid w:val="006766DB"/>
    <w:rsid w:val="00677A20"/>
    <w:rsid w:val="0068020E"/>
    <w:rsid w:val="00685D89"/>
    <w:rsid w:val="00686074"/>
    <w:rsid w:val="00692A2C"/>
    <w:rsid w:val="006A127C"/>
    <w:rsid w:val="006B307B"/>
    <w:rsid w:val="006B6235"/>
    <w:rsid w:val="006C02CE"/>
    <w:rsid w:val="006C72E6"/>
    <w:rsid w:val="006D0DEC"/>
    <w:rsid w:val="007013CC"/>
    <w:rsid w:val="007041E5"/>
    <w:rsid w:val="007078BF"/>
    <w:rsid w:val="007211F6"/>
    <w:rsid w:val="007256F9"/>
    <w:rsid w:val="00732D05"/>
    <w:rsid w:val="00734FCC"/>
    <w:rsid w:val="00735DF6"/>
    <w:rsid w:val="0075113C"/>
    <w:rsid w:val="00753E6B"/>
    <w:rsid w:val="00754A79"/>
    <w:rsid w:val="007721F5"/>
    <w:rsid w:val="00777F62"/>
    <w:rsid w:val="00785CDF"/>
    <w:rsid w:val="00790AF9"/>
    <w:rsid w:val="00793332"/>
    <w:rsid w:val="007A1121"/>
    <w:rsid w:val="007A488F"/>
    <w:rsid w:val="007B37F6"/>
    <w:rsid w:val="007C3EE5"/>
    <w:rsid w:val="007F2E0F"/>
    <w:rsid w:val="00805027"/>
    <w:rsid w:val="00805B07"/>
    <w:rsid w:val="008068A3"/>
    <w:rsid w:val="00814F64"/>
    <w:rsid w:val="0083241C"/>
    <w:rsid w:val="008352CA"/>
    <w:rsid w:val="008365ED"/>
    <w:rsid w:val="00836DC3"/>
    <w:rsid w:val="008375BC"/>
    <w:rsid w:val="00840277"/>
    <w:rsid w:val="00842213"/>
    <w:rsid w:val="008461D8"/>
    <w:rsid w:val="0085238F"/>
    <w:rsid w:val="00855A42"/>
    <w:rsid w:val="00860640"/>
    <w:rsid w:val="0086084F"/>
    <w:rsid w:val="0086681E"/>
    <w:rsid w:val="00866AE5"/>
    <w:rsid w:val="00873DE0"/>
    <w:rsid w:val="008818C4"/>
    <w:rsid w:val="00886161"/>
    <w:rsid w:val="008A432B"/>
    <w:rsid w:val="008B052E"/>
    <w:rsid w:val="008B4387"/>
    <w:rsid w:val="008B5509"/>
    <w:rsid w:val="008C586C"/>
    <w:rsid w:val="008C613D"/>
    <w:rsid w:val="008D1BF6"/>
    <w:rsid w:val="008E1A8A"/>
    <w:rsid w:val="008E4236"/>
    <w:rsid w:val="008E428F"/>
    <w:rsid w:val="008E50FA"/>
    <w:rsid w:val="008F5BB9"/>
    <w:rsid w:val="009023BD"/>
    <w:rsid w:val="00903B34"/>
    <w:rsid w:val="0090799E"/>
    <w:rsid w:val="0091271B"/>
    <w:rsid w:val="00917E44"/>
    <w:rsid w:val="00921582"/>
    <w:rsid w:val="0092523C"/>
    <w:rsid w:val="00931B4F"/>
    <w:rsid w:val="0093386C"/>
    <w:rsid w:val="00935D05"/>
    <w:rsid w:val="00942E2B"/>
    <w:rsid w:val="009524FD"/>
    <w:rsid w:val="00956542"/>
    <w:rsid w:val="00975FEE"/>
    <w:rsid w:val="009819BE"/>
    <w:rsid w:val="009A145B"/>
    <w:rsid w:val="009B12E1"/>
    <w:rsid w:val="009B23DE"/>
    <w:rsid w:val="009C5462"/>
    <w:rsid w:val="009C5AFD"/>
    <w:rsid w:val="009C5B26"/>
    <w:rsid w:val="009D55CE"/>
    <w:rsid w:val="009E2667"/>
    <w:rsid w:val="009E4F14"/>
    <w:rsid w:val="009F0A9B"/>
    <w:rsid w:val="009F1E63"/>
    <w:rsid w:val="00A0228C"/>
    <w:rsid w:val="00A1077D"/>
    <w:rsid w:val="00A16F72"/>
    <w:rsid w:val="00A221D8"/>
    <w:rsid w:val="00A27446"/>
    <w:rsid w:val="00A33159"/>
    <w:rsid w:val="00A370DF"/>
    <w:rsid w:val="00A47592"/>
    <w:rsid w:val="00A57D75"/>
    <w:rsid w:val="00A60DAD"/>
    <w:rsid w:val="00A65BA3"/>
    <w:rsid w:val="00A66778"/>
    <w:rsid w:val="00A720B1"/>
    <w:rsid w:val="00A84B43"/>
    <w:rsid w:val="00A85907"/>
    <w:rsid w:val="00A90B37"/>
    <w:rsid w:val="00A9696B"/>
    <w:rsid w:val="00AB2C01"/>
    <w:rsid w:val="00AC01F1"/>
    <w:rsid w:val="00AC04F3"/>
    <w:rsid w:val="00AC689D"/>
    <w:rsid w:val="00AE4D98"/>
    <w:rsid w:val="00B0197E"/>
    <w:rsid w:val="00B109CA"/>
    <w:rsid w:val="00B118C0"/>
    <w:rsid w:val="00B24BF7"/>
    <w:rsid w:val="00B424B5"/>
    <w:rsid w:val="00B4365F"/>
    <w:rsid w:val="00B47D06"/>
    <w:rsid w:val="00B52B77"/>
    <w:rsid w:val="00B55EE0"/>
    <w:rsid w:val="00B658C9"/>
    <w:rsid w:val="00B703A9"/>
    <w:rsid w:val="00B80A02"/>
    <w:rsid w:val="00B86FF7"/>
    <w:rsid w:val="00B9180A"/>
    <w:rsid w:val="00B9372E"/>
    <w:rsid w:val="00B947D2"/>
    <w:rsid w:val="00BA3E66"/>
    <w:rsid w:val="00BB00CD"/>
    <w:rsid w:val="00BB00DB"/>
    <w:rsid w:val="00BB35E3"/>
    <w:rsid w:val="00BB4769"/>
    <w:rsid w:val="00BC0CC6"/>
    <w:rsid w:val="00BE40AF"/>
    <w:rsid w:val="00C05769"/>
    <w:rsid w:val="00C07C4F"/>
    <w:rsid w:val="00C11A57"/>
    <w:rsid w:val="00C131DD"/>
    <w:rsid w:val="00C24B72"/>
    <w:rsid w:val="00C31031"/>
    <w:rsid w:val="00C43F37"/>
    <w:rsid w:val="00C4450C"/>
    <w:rsid w:val="00C4469D"/>
    <w:rsid w:val="00C46E32"/>
    <w:rsid w:val="00C474BF"/>
    <w:rsid w:val="00C508F5"/>
    <w:rsid w:val="00C51DBB"/>
    <w:rsid w:val="00C553D8"/>
    <w:rsid w:val="00C66058"/>
    <w:rsid w:val="00C71D5A"/>
    <w:rsid w:val="00C77D17"/>
    <w:rsid w:val="00C86032"/>
    <w:rsid w:val="00C867CE"/>
    <w:rsid w:val="00C923F2"/>
    <w:rsid w:val="00C96827"/>
    <w:rsid w:val="00CA6808"/>
    <w:rsid w:val="00CB4B64"/>
    <w:rsid w:val="00CB56CF"/>
    <w:rsid w:val="00CC4E7E"/>
    <w:rsid w:val="00CC4ED8"/>
    <w:rsid w:val="00CC6944"/>
    <w:rsid w:val="00CC6EB9"/>
    <w:rsid w:val="00CD241D"/>
    <w:rsid w:val="00CD51B4"/>
    <w:rsid w:val="00CE6489"/>
    <w:rsid w:val="00CE654F"/>
    <w:rsid w:val="00CF1739"/>
    <w:rsid w:val="00D0121B"/>
    <w:rsid w:val="00D01AC2"/>
    <w:rsid w:val="00D03C0E"/>
    <w:rsid w:val="00D050CD"/>
    <w:rsid w:val="00D05793"/>
    <w:rsid w:val="00D0675C"/>
    <w:rsid w:val="00D11901"/>
    <w:rsid w:val="00D130BB"/>
    <w:rsid w:val="00D23EEB"/>
    <w:rsid w:val="00D27427"/>
    <w:rsid w:val="00D37799"/>
    <w:rsid w:val="00D7389C"/>
    <w:rsid w:val="00D76023"/>
    <w:rsid w:val="00D76D74"/>
    <w:rsid w:val="00D85134"/>
    <w:rsid w:val="00D86B9F"/>
    <w:rsid w:val="00DA1C0D"/>
    <w:rsid w:val="00DA1C56"/>
    <w:rsid w:val="00DA4240"/>
    <w:rsid w:val="00DB6038"/>
    <w:rsid w:val="00DC02E3"/>
    <w:rsid w:val="00DC2F89"/>
    <w:rsid w:val="00DC57DE"/>
    <w:rsid w:val="00DD1526"/>
    <w:rsid w:val="00DD3AAF"/>
    <w:rsid w:val="00DD419B"/>
    <w:rsid w:val="00DD7B58"/>
    <w:rsid w:val="00DF382C"/>
    <w:rsid w:val="00DF4A71"/>
    <w:rsid w:val="00E05895"/>
    <w:rsid w:val="00E332B6"/>
    <w:rsid w:val="00E34E0D"/>
    <w:rsid w:val="00E4456B"/>
    <w:rsid w:val="00E55F21"/>
    <w:rsid w:val="00E75E07"/>
    <w:rsid w:val="00E8516A"/>
    <w:rsid w:val="00E8615C"/>
    <w:rsid w:val="00E86370"/>
    <w:rsid w:val="00E9326D"/>
    <w:rsid w:val="00E97559"/>
    <w:rsid w:val="00EA11FF"/>
    <w:rsid w:val="00EA4B8E"/>
    <w:rsid w:val="00EA5124"/>
    <w:rsid w:val="00EA5651"/>
    <w:rsid w:val="00EB4ACB"/>
    <w:rsid w:val="00EC0645"/>
    <w:rsid w:val="00EC6BA8"/>
    <w:rsid w:val="00ED3BFE"/>
    <w:rsid w:val="00EE0B21"/>
    <w:rsid w:val="00EF1921"/>
    <w:rsid w:val="00F00105"/>
    <w:rsid w:val="00F02A3C"/>
    <w:rsid w:val="00F03877"/>
    <w:rsid w:val="00F0643F"/>
    <w:rsid w:val="00F072C3"/>
    <w:rsid w:val="00F104DB"/>
    <w:rsid w:val="00F302AE"/>
    <w:rsid w:val="00F43AAA"/>
    <w:rsid w:val="00F5031C"/>
    <w:rsid w:val="00F54C13"/>
    <w:rsid w:val="00F60C5D"/>
    <w:rsid w:val="00F6140D"/>
    <w:rsid w:val="00F64883"/>
    <w:rsid w:val="00F76568"/>
    <w:rsid w:val="00F83A81"/>
    <w:rsid w:val="00F923D7"/>
    <w:rsid w:val="00FA0E0C"/>
    <w:rsid w:val="00FA115B"/>
    <w:rsid w:val="00FA65DF"/>
    <w:rsid w:val="00FC3089"/>
    <w:rsid w:val="00FC4FF7"/>
    <w:rsid w:val="00FD6842"/>
    <w:rsid w:val="00FF4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DA7C5"/>
  <w15:chartTrackingRefBased/>
  <w15:docId w15:val="{FC5CFC40-E2D0-4731-8D5D-18FD646E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6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7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4769"/>
  </w:style>
  <w:style w:type="paragraph" w:styleId="Piedepgina">
    <w:name w:val="footer"/>
    <w:basedOn w:val="Normal"/>
    <w:link w:val="PiedepginaCar"/>
    <w:uiPriority w:val="99"/>
    <w:unhideWhenUsed/>
    <w:rsid w:val="00BB47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4769"/>
  </w:style>
  <w:style w:type="table" w:styleId="Tablaconcuadrcula">
    <w:name w:val="Table Grid"/>
    <w:basedOn w:val="Tablanormal"/>
    <w:uiPriority w:val="39"/>
    <w:rsid w:val="00A10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1077D"/>
    <w:pPr>
      <w:ind w:left="720"/>
      <w:contextualSpacing/>
    </w:pPr>
  </w:style>
  <w:style w:type="paragraph" w:styleId="Textodeglobo">
    <w:name w:val="Balloon Text"/>
    <w:basedOn w:val="Normal"/>
    <w:link w:val="TextodegloboCar"/>
    <w:uiPriority w:val="99"/>
    <w:semiHidden/>
    <w:unhideWhenUsed/>
    <w:rsid w:val="00CD24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241D"/>
    <w:rPr>
      <w:rFonts w:ascii="Segoe UI" w:hAnsi="Segoe UI" w:cs="Segoe UI"/>
      <w:sz w:val="18"/>
      <w:szCs w:val="18"/>
    </w:rPr>
  </w:style>
  <w:style w:type="paragraph" w:customStyle="1" w:styleId="Default">
    <w:name w:val="Default"/>
    <w:rsid w:val="00886161"/>
    <w:pPr>
      <w:autoSpaceDE w:val="0"/>
      <w:autoSpaceDN w:val="0"/>
      <w:adjustRightInd w:val="0"/>
      <w:spacing w:after="0" w:line="240" w:lineRule="auto"/>
    </w:pPr>
    <w:rPr>
      <w:rFonts w:ascii="Century Gothic" w:hAnsi="Century Gothic" w:cs="Century Gothic"/>
      <w:color w:val="000000"/>
      <w:sz w:val="24"/>
      <w:szCs w:val="24"/>
    </w:rPr>
  </w:style>
  <w:style w:type="paragraph" w:styleId="Textonotaalfinal">
    <w:name w:val="endnote text"/>
    <w:basedOn w:val="Normal"/>
    <w:link w:val="TextonotaalfinalCar"/>
    <w:uiPriority w:val="99"/>
    <w:semiHidden/>
    <w:unhideWhenUsed/>
    <w:rsid w:val="000E67F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E67F1"/>
    <w:rPr>
      <w:sz w:val="20"/>
      <w:szCs w:val="20"/>
    </w:rPr>
  </w:style>
  <w:style w:type="character" w:styleId="Refdenotaalfinal">
    <w:name w:val="endnote reference"/>
    <w:basedOn w:val="Fuentedeprrafopredeter"/>
    <w:uiPriority w:val="99"/>
    <w:semiHidden/>
    <w:unhideWhenUsed/>
    <w:rsid w:val="000E67F1"/>
    <w:rPr>
      <w:vertAlign w:val="superscript"/>
    </w:rPr>
  </w:style>
  <w:style w:type="paragraph" w:styleId="Textonotapie">
    <w:name w:val="footnote text"/>
    <w:basedOn w:val="Normal"/>
    <w:link w:val="TextonotapieCar"/>
    <w:uiPriority w:val="99"/>
    <w:semiHidden/>
    <w:unhideWhenUsed/>
    <w:rsid w:val="000E67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67F1"/>
    <w:rPr>
      <w:sz w:val="20"/>
      <w:szCs w:val="20"/>
    </w:rPr>
  </w:style>
  <w:style w:type="character" w:styleId="Refdenotaalpie">
    <w:name w:val="footnote reference"/>
    <w:basedOn w:val="Fuentedeprrafopredeter"/>
    <w:uiPriority w:val="99"/>
    <w:semiHidden/>
    <w:unhideWhenUsed/>
    <w:rsid w:val="000E67F1"/>
    <w:rPr>
      <w:vertAlign w:val="superscript"/>
    </w:rPr>
  </w:style>
  <w:style w:type="character" w:styleId="Hipervnculo">
    <w:name w:val="Hyperlink"/>
    <w:basedOn w:val="Fuentedeprrafopredeter"/>
    <w:uiPriority w:val="99"/>
    <w:unhideWhenUsed/>
    <w:rsid w:val="00873DE0"/>
    <w:rPr>
      <w:color w:val="0000FF"/>
      <w:u w:val="single"/>
    </w:rPr>
  </w:style>
  <w:style w:type="character" w:styleId="Mencinsinresolver">
    <w:name w:val="Unresolved Mention"/>
    <w:basedOn w:val="Fuentedeprrafopredeter"/>
    <w:uiPriority w:val="99"/>
    <w:semiHidden/>
    <w:unhideWhenUsed/>
    <w:rsid w:val="006122EA"/>
    <w:rPr>
      <w:color w:val="605E5C"/>
      <w:shd w:val="clear" w:color="auto" w:fill="E1DFDD"/>
    </w:rPr>
  </w:style>
  <w:style w:type="paragraph" w:styleId="Sinespaciado">
    <w:name w:val="No Spacing"/>
    <w:uiPriority w:val="1"/>
    <w:qFormat/>
    <w:rsid w:val="004A58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20869">
      <w:bodyDiv w:val="1"/>
      <w:marLeft w:val="0"/>
      <w:marRight w:val="0"/>
      <w:marTop w:val="0"/>
      <w:marBottom w:val="0"/>
      <w:divBdr>
        <w:top w:val="none" w:sz="0" w:space="0" w:color="auto"/>
        <w:left w:val="none" w:sz="0" w:space="0" w:color="auto"/>
        <w:bottom w:val="none" w:sz="0" w:space="0" w:color="auto"/>
        <w:right w:val="none" w:sz="0" w:space="0" w:color="auto"/>
      </w:divBdr>
    </w:div>
    <w:div w:id="116222323">
      <w:bodyDiv w:val="1"/>
      <w:marLeft w:val="0"/>
      <w:marRight w:val="0"/>
      <w:marTop w:val="0"/>
      <w:marBottom w:val="0"/>
      <w:divBdr>
        <w:top w:val="none" w:sz="0" w:space="0" w:color="auto"/>
        <w:left w:val="none" w:sz="0" w:space="0" w:color="auto"/>
        <w:bottom w:val="none" w:sz="0" w:space="0" w:color="auto"/>
        <w:right w:val="none" w:sz="0" w:space="0" w:color="auto"/>
      </w:divBdr>
    </w:div>
    <w:div w:id="142621150">
      <w:bodyDiv w:val="1"/>
      <w:marLeft w:val="0"/>
      <w:marRight w:val="0"/>
      <w:marTop w:val="0"/>
      <w:marBottom w:val="0"/>
      <w:divBdr>
        <w:top w:val="none" w:sz="0" w:space="0" w:color="auto"/>
        <w:left w:val="none" w:sz="0" w:space="0" w:color="auto"/>
        <w:bottom w:val="none" w:sz="0" w:space="0" w:color="auto"/>
        <w:right w:val="none" w:sz="0" w:space="0" w:color="auto"/>
      </w:divBdr>
    </w:div>
    <w:div w:id="351687407">
      <w:bodyDiv w:val="1"/>
      <w:marLeft w:val="0"/>
      <w:marRight w:val="0"/>
      <w:marTop w:val="0"/>
      <w:marBottom w:val="0"/>
      <w:divBdr>
        <w:top w:val="none" w:sz="0" w:space="0" w:color="auto"/>
        <w:left w:val="none" w:sz="0" w:space="0" w:color="auto"/>
        <w:bottom w:val="none" w:sz="0" w:space="0" w:color="auto"/>
        <w:right w:val="none" w:sz="0" w:space="0" w:color="auto"/>
      </w:divBdr>
    </w:div>
    <w:div w:id="387847017">
      <w:bodyDiv w:val="1"/>
      <w:marLeft w:val="0"/>
      <w:marRight w:val="0"/>
      <w:marTop w:val="0"/>
      <w:marBottom w:val="0"/>
      <w:divBdr>
        <w:top w:val="none" w:sz="0" w:space="0" w:color="auto"/>
        <w:left w:val="none" w:sz="0" w:space="0" w:color="auto"/>
        <w:bottom w:val="none" w:sz="0" w:space="0" w:color="auto"/>
        <w:right w:val="none" w:sz="0" w:space="0" w:color="auto"/>
      </w:divBdr>
    </w:div>
    <w:div w:id="487673420">
      <w:bodyDiv w:val="1"/>
      <w:marLeft w:val="0"/>
      <w:marRight w:val="0"/>
      <w:marTop w:val="0"/>
      <w:marBottom w:val="0"/>
      <w:divBdr>
        <w:top w:val="none" w:sz="0" w:space="0" w:color="auto"/>
        <w:left w:val="none" w:sz="0" w:space="0" w:color="auto"/>
        <w:bottom w:val="none" w:sz="0" w:space="0" w:color="auto"/>
        <w:right w:val="none" w:sz="0" w:space="0" w:color="auto"/>
      </w:divBdr>
    </w:div>
    <w:div w:id="540822081">
      <w:bodyDiv w:val="1"/>
      <w:marLeft w:val="0"/>
      <w:marRight w:val="0"/>
      <w:marTop w:val="0"/>
      <w:marBottom w:val="0"/>
      <w:divBdr>
        <w:top w:val="none" w:sz="0" w:space="0" w:color="auto"/>
        <w:left w:val="none" w:sz="0" w:space="0" w:color="auto"/>
        <w:bottom w:val="none" w:sz="0" w:space="0" w:color="auto"/>
        <w:right w:val="none" w:sz="0" w:space="0" w:color="auto"/>
      </w:divBdr>
    </w:div>
    <w:div w:id="546576559">
      <w:bodyDiv w:val="1"/>
      <w:marLeft w:val="0"/>
      <w:marRight w:val="0"/>
      <w:marTop w:val="0"/>
      <w:marBottom w:val="0"/>
      <w:divBdr>
        <w:top w:val="none" w:sz="0" w:space="0" w:color="auto"/>
        <w:left w:val="none" w:sz="0" w:space="0" w:color="auto"/>
        <w:bottom w:val="none" w:sz="0" w:space="0" w:color="auto"/>
        <w:right w:val="none" w:sz="0" w:space="0" w:color="auto"/>
      </w:divBdr>
    </w:div>
    <w:div w:id="807478321">
      <w:bodyDiv w:val="1"/>
      <w:marLeft w:val="0"/>
      <w:marRight w:val="0"/>
      <w:marTop w:val="0"/>
      <w:marBottom w:val="0"/>
      <w:divBdr>
        <w:top w:val="none" w:sz="0" w:space="0" w:color="auto"/>
        <w:left w:val="none" w:sz="0" w:space="0" w:color="auto"/>
        <w:bottom w:val="none" w:sz="0" w:space="0" w:color="auto"/>
        <w:right w:val="none" w:sz="0" w:space="0" w:color="auto"/>
      </w:divBdr>
    </w:div>
    <w:div w:id="954097865">
      <w:bodyDiv w:val="1"/>
      <w:marLeft w:val="0"/>
      <w:marRight w:val="0"/>
      <w:marTop w:val="0"/>
      <w:marBottom w:val="0"/>
      <w:divBdr>
        <w:top w:val="none" w:sz="0" w:space="0" w:color="auto"/>
        <w:left w:val="none" w:sz="0" w:space="0" w:color="auto"/>
        <w:bottom w:val="none" w:sz="0" w:space="0" w:color="auto"/>
        <w:right w:val="none" w:sz="0" w:space="0" w:color="auto"/>
      </w:divBdr>
    </w:div>
    <w:div w:id="1021397328">
      <w:bodyDiv w:val="1"/>
      <w:marLeft w:val="0"/>
      <w:marRight w:val="0"/>
      <w:marTop w:val="0"/>
      <w:marBottom w:val="0"/>
      <w:divBdr>
        <w:top w:val="none" w:sz="0" w:space="0" w:color="auto"/>
        <w:left w:val="none" w:sz="0" w:space="0" w:color="auto"/>
        <w:bottom w:val="none" w:sz="0" w:space="0" w:color="auto"/>
        <w:right w:val="none" w:sz="0" w:space="0" w:color="auto"/>
      </w:divBdr>
    </w:div>
    <w:div w:id="1281104585">
      <w:bodyDiv w:val="1"/>
      <w:marLeft w:val="0"/>
      <w:marRight w:val="0"/>
      <w:marTop w:val="0"/>
      <w:marBottom w:val="0"/>
      <w:divBdr>
        <w:top w:val="none" w:sz="0" w:space="0" w:color="auto"/>
        <w:left w:val="none" w:sz="0" w:space="0" w:color="auto"/>
        <w:bottom w:val="none" w:sz="0" w:space="0" w:color="auto"/>
        <w:right w:val="none" w:sz="0" w:space="0" w:color="auto"/>
      </w:divBdr>
    </w:div>
    <w:div w:id="1522205953">
      <w:bodyDiv w:val="1"/>
      <w:marLeft w:val="0"/>
      <w:marRight w:val="0"/>
      <w:marTop w:val="0"/>
      <w:marBottom w:val="0"/>
      <w:divBdr>
        <w:top w:val="none" w:sz="0" w:space="0" w:color="auto"/>
        <w:left w:val="none" w:sz="0" w:space="0" w:color="auto"/>
        <w:bottom w:val="none" w:sz="0" w:space="0" w:color="auto"/>
        <w:right w:val="none" w:sz="0" w:space="0" w:color="auto"/>
      </w:divBdr>
    </w:div>
    <w:div w:id="1726370437">
      <w:bodyDiv w:val="1"/>
      <w:marLeft w:val="0"/>
      <w:marRight w:val="0"/>
      <w:marTop w:val="0"/>
      <w:marBottom w:val="0"/>
      <w:divBdr>
        <w:top w:val="none" w:sz="0" w:space="0" w:color="auto"/>
        <w:left w:val="none" w:sz="0" w:space="0" w:color="auto"/>
        <w:bottom w:val="none" w:sz="0" w:space="0" w:color="auto"/>
        <w:right w:val="none" w:sz="0" w:space="0" w:color="auto"/>
      </w:divBdr>
    </w:div>
    <w:div w:id="1726483897">
      <w:bodyDiv w:val="1"/>
      <w:marLeft w:val="0"/>
      <w:marRight w:val="0"/>
      <w:marTop w:val="0"/>
      <w:marBottom w:val="0"/>
      <w:divBdr>
        <w:top w:val="none" w:sz="0" w:space="0" w:color="auto"/>
        <w:left w:val="none" w:sz="0" w:space="0" w:color="auto"/>
        <w:bottom w:val="none" w:sz="0" w:space="0" w:color="auto"/>
        <w:right w:val="none" w:sz="0" w:space="0" w:color="auto"/>
      </w:divBdr>
    </w:div>
    <w:div w:id="1740398560">
      <w:bodyDiv w:val="1"/>
      <w:marLeft w:val="0"/>
      <w:marRight w:val="0"/>
      <w:marTop w:val="0"/>
      <w:marBottom w:val="0"/>
      <w:divBdr>
        <w:top w:val="none" w:sz="0" w:space="0" w:color="auto"/>
        <w:left w:val="none" w:sz="0" w:space="0" w:color="auto"/>
        <w:bottom w:val="none" w:sz="0" w:space="0" w:color="auto"/>
        <w:right w:val="none" w:sz="0" w:space="0" w:color="auto"/>
      </w:divBdr>
    </w:div>
    <w:div w:id="1947347579">
      <w:bodyDiv w:val="1"/>
      <w:marLeft w:val="0"/>
      <w:marRight w:val="0"/>
      <w:marTop w:val="0"/>
      <w:marBottom w:val="0"/>
      <w:divBdr>
        <w:top w:val="none" w:sz="0" w:space="0" w:color="auto"/>
        <w:left w:val="none" w:sz="0" w:space="0" w:color="auto"/>
        <w:bottom w:val="none" w:sz="0" w:space="0" w:color="auto"/>
        <w:right w:val="none" w:sz="0" w:space="0" w:color="auto"/>
      </w:divBdr>
    </w:div>
    <w:div w:id="1972713920">
      <w:bodyDiv w:val="1"/>
      <w:marLeft w:val="0"/>
      <w:marRight w:val="0"/>
      <w:marTop w:val="0"/>
      <w:marBottom w:val="0"/>
      <w:divBdr>
        <w:top w:val="none" w:sz="0" w:space="0" w:color="auto"/>
        <w:left w:val="none" w:sz="0" w:space="0" w:color="auto"/>
        <w:bottom w:val="none" w:sz="0" w:space="0" w:color="auto"/>
        <w:right w:val="none" w:sz="0" w:space="0" w:color="auto"/>
      </w:divBdr>
    </w:div>
    <w:div w:id="2005164681">
      <w:bodyDiv w:val="1"/>
      <w:marLeft w:val="0"/>
      <w:marRight w:val="0"/>
      <w:marTop w:val="0"/>
      <w:marBottom w:val="0"/>
      <w:divBdr>
        <w:top w:val="none" w:sz="0" w:space="0" w:color="auto"/>
        <w:left w:val="none" w:sz="0" w:space="0" w:color="auto"/>
        <w:bottom w:val="none" w:sz="0" w:space="0" w:color="auto"/>
        <w:right w:val="none" w:sz="0" w:space="0" w:color="auto"/>
      </w:divBdr>
    </w:div>
    <w:div w:id="2022122645">
      <w:bodyDiv w:val="1"/>
      <w:marLeft w:val="0"/>
      <w:marRight w:val="0"/>
      <w:marTop w:val="0"/>
      <w:marBottom w:val="0"/>
      <w:divBdr>
        <w:top w:val="none" w:sz="0" w:space="0" w:color="auto"/>
        <w:left w:val="none" w:sz="0" w:space="0" w:color="auto"/>
        <w:bottom w:val="none" w:sz="0" w:space="0" w:color="auto"/>
        <w:right w:val="none" w:sz="0" w:space="0" w:color="auto"/>
      </w:divBdr>
    </w:div>
    <w:div w:id="2044937334">
      <w:bodyDiv w:val="1"/>
      <w:marLeft w:val="0"/>
      <w:marRight w:val="0"/>
      <w:marTop w:val="0"/>
      <w:marBottom w:val="0"/>
      <w:divBdr>
        <w:top w:val="none" w:sz="0" w:space="0" w:color="auto"/>
        <w:left w:val="none" w:sz="0" w:space="0" w:color="auto"/>
        <w:bottom w:val="none" w:sz="0" w:space="0" w:color="auto"/>
        <w:right w:val="none" w:sz="0" w:space="0" w:color="auto"/>
      </w:divBdr>
    </w:div>
    <w:div w:id="2070154141">
      <w:bodyDiv w:val="1"/>
      <w:marLeft w:val="0"/>
      <w:marRight w:val="0"/>
      <w:marTop w:val="0"/>
      <w:marBottom w:val="0"/>
      <w:divBdr>
        <w:top w:val="none" w:sz="0" w:space="0" w:color="auto"/>
        <w:left w:val="none" w:sz="0" w:space="0" w:color="auto"/>
        <w:bottom w:val="none" w:sz="0" w:space="0" w:color="auto"/>
        <w:right w:val="none" w:sz="0" w:space="0" w:color="auto"/>
      </w:divBdr>
    </w:div>
    <w:div w:id="209593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71D75-64E7-447C-97DA-1952F7F2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1686</Words>
  <Characters>9275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 Uruviel González Vieyra</dc:creator>
  <cp:keywords/>
  <dc:description/>
  <cp:lastModifiedBy>Silvia Pérez</cp:lastModifiedBy>
  <cp:revision>2</cp:revision>
  <cp:lastPrinted>2019-08-20T21:06:00Z</cp:lastPrinted>
  <dcterms:created xsi:type="dcterms:W3CDTF">2020-10-07T19:34:00Z</dcterms:created>
  <dcterms:modified xsi:type="dcterms:W3CDTF">2020-10-07T19:34:00Z</dcterms:modified>
</cp:coreProperties>
</file>