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6D79951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C1873">
        <w:rPr>
          <w:rFonts w:ascii="Tahoma" w:hAnsi="Tahoma" w:cs="Tahoma"/>
          <w:sz w:val="20"/>
          <w:szCs w:val="20"/>
        </w:rPr>
        <w:t>20</w:t>
      </w:r>
      <w:r w:rsidR="00380D92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168F324C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 xml:space="preserve">Sala “Legisladores de Puebla” </w:t>
      </w:r>
      <w:r w:rsidR="009C1873">
        <w:rPr>
          <w:rFonts w:ascii="Tahoma" w:hAnsi="Tahoma" w:cs="Tahoma"/>
          <w:sz w:val="20"/>
          <w:szCs w:val="20"/>
        </w:rPr>
        <w:t>19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36028722" w14:textId="51AE3873" w:rsidR="007E5335" w:rsidRPr="009C1873" w:rsidRDefault="001A560F" w:rsidP="009C1873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6A27102" w14:textId="644D7D2C" w:rsidR="005A5C46" w:rsidRPr="007E5335" w:rsidRDefault="005A5C4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F88863B" w14:textId="7385E9B3" w:rsidR="009C1873" w:rsidRDefault="001A560F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9C1873"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sesión </w:t>
      </w:r>
      <w:r w:rsidR="009C1873">
        <w:rPr>
          <w:rFonts w:ascii="Tahoma" w:eastAsiaTheme="minorHAnsi" w:hAnsi="Tahoma" w:cs="Tahoma"/>
          <w:sz w:val="26"/>
          <w:szCs w:val="26"/>
          <w:lang w:val="es-US" w:eastAsia="en-US"/>
        </w:rPr>
        <w:t>de fecha 1 de octubre de 2021</w:t>
      </w:r>
      <w:r w:rsidR="009C1873"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y, en su caso, aprobación.</w:t>
      </w:r>
    </w:p>
    <w:p w14:paraId="12BFE1AA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9E3822E" w14:textId="187959E0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y en su caso, aprobación del Proyecto de Dictamen con Minuta de Decreto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por virtud del cual, “se autoriza al Honorable Ayuntamiento del Municipio de Amozoc,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Puebla, a donar en favor del Organismo Público Descentralizado con personalidad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jurídica y patrimonio propios, denominado “Instituto Mexicano del Seguro Social”, el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inmueble identificado como el Lote de Terreno marcado con el número 302 de la calle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Río Azul, Colonia Ex hacienda Las Ánimas, de ese mismo Municipio; fracción de predio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que consta de una superficie total de 35,513.36 metros cuadrados, con las medidas y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colindancias descritas en el Considerando III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del presente Dictamen; dicho inmueble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deberá ser destinado para la construcción de un Hospital General de Zona de ese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Instituto”.</w:t>
      </w:r>
    </w:p>
    <w:p w14:paraId="0279A458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05DB41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 los oficios suscritos por la C. María Norma Layón Aarún, Presidenta</w:t>
      </w:r>
    </w:p>
    <w:p w14:paraId="16106B20" w14:textId="3E0141F2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Municipal Constitucional de San Martín Texmelucan, Puebla, para su atención y trámite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correspondiente de conformidad con el artículo 116 fracción VII de la Ley Orgánica del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Poder Legislativo del Estado Libre y Soberano de Puebla, mediante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los cuales informa a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esta Soberanía de diversos Acuerdos aprobados en Sesiones del Ayuntamiento,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relacionados con donaciones y modificaciones a las mismas.</w:t>
      </w:r>
    </w:p>
    <w:p w14:paraId="514BA420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3E273AE" w14:textId="50AFAE8B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6.-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 los oficios suscritos por el C. Nelson Feliciano Beristain Macías, Presidente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Municipal Constitucional de Tlacotepec de Benito Juárez, Puebla, para su atención y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trámite correspondiente de conformidad con el artículo 116 fracción VII de la Ley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Orgánica del Poder Legislativo del Estado Libre y Soberano de Puebla,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mediante los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cuales informa a esta Soberanía de diversos Acuerdos aprobados en Sesiones del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Ayuntamiento, relacionados con donaciones.</w:t>
      </w:r>
    </w:p>
    <w:p w14:paraId="7EC7DEB6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D366905" w14:textId="64FEFF1A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7.-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oficio suscrito por la C. Dolores López de la Cruz, Presidenta Municipal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Constitucional de Ayotoxco de Guerrero, Puebla, para su atención y trámite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correspondiente de conformidad con el artículo 116 fracción VII de la Ley Orgánica del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Poder Legislativo del Estado Libre y Soberano de Puebla, mediante el cual informa a esta 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Soberanía, del Acuerdo aprobado en sesión del Ayuntamiento, respecto de una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donación.</w:t>
      </w:r>
    </w:p>
    <w:p w14:paraId="258D7E76" w14:textId="40392B91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C492414" w14:textId="4CF9FB44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D293E0A" w14:textId="223DD369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8E42B73" w14:textId="2463BF7C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1B5B052" w14:textId="77777777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FE34CAC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622106B" w14:textId="19BAE558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8.-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oficio número AEI/UAP/FECC/05653/2021, suscrito por el Lic. Erick Oaxaca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Martínez, Agente Investigador adscrito a la Unidad de Apoyo Policial de la Fiscalía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Especializada de Combate a la Corrupción, para su atención y trámite correspondiente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de conformidad con el artículo 116 fracción VII de la Ley Orgánica del Poder Legislativo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del Estado Libre y Soberano de Puebla.</w:t>
      </w:r>
    </w:p>
    <w:p w14:paraId="31FD1725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3DCC0CB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9.-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escrito de fecha 17 de septiembre de 2021, suscrito por el C. Lázaro</w:t>
      </w:r>
    </w:p>
    <w:p w14:paraId="76DD2979" w14:textId="556DBD6F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Salazar Reyes, por el que solicita información.</w:t>
      </w:r>
    </w:p>
    <w:p w14:paraId="6E0920BD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52D8F17" w14:textId="786E2966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10.-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Presentación de la propuesta del Plan de Trabajo de la Comisión de Hacienda y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Patrimonio Municipal del Honorable Congreso del Estado de Puebla, de la LXI Legislatura.</w:t>
      </w:r>
    </w:p>
    <w:p w14:paraId="353732FA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1ED7813" w14:textId="60C26548" w:rsid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C187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11.-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 las Iniciativas y Puntos de Acuerdo, que se encuentran en trámite, mismos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que fueron presentados en la LX Legislatura del Honorable Congreso del Estado de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>Puebla.</w:t>
      </w:r>
    </w:p>
    <w:p w14:paraId="1CB4730B" w14:textId="77777777" w:rsidR="009C1873" w:rsidRPr="009C1873" w:rsidRDefault="009C1873" w:rsidP="009C187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2E243AEF" w:rsidR="003F04DC" w:rsidRPr="007E5335" w:rsidRDefault="009C1873" w:rsidP="009C1873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9C187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12.-</w:t>
      </w:r>
      <w:r w:rsidRPr="009C187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457" w14:textId="77777777" w:rsidR="00986692" w:rsidRDefault="00986692">
      <w:r>
        <w:separator/>
      </w:r>
    </w:p>
  </w:endnote>
  <w:endnote w:type="continuationSeparator" w:id="0">
    <w:p w14:paraId="77E22DB5" w14:textId="77777777" w:rsidR="00986692" w:rsidRDefault="0098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FAF4" w14:textId="77777777" w:rsidR="00986692" w:rsidRDefault="00986692">
      <w:r>
        <w:separator/>
      </w:r>
    </w:p>
  </w:footnote>
  <w:footnote w:type="continuationSeparator" w:id="0">
    <w:p w14:paraId="5D981DE3" w14:textId="77777777" w:rsidR="00986692" w:rsidRDefault="0098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35E3F3E8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45097C85" w:rsidR="00C66D09" w:rsidRPr="00DB2FC2" w:rsidRDefault="00141FE5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A7C0CBD" wp14:editId="17FADF66">
          <wp:simplePos x="0" y="0"/>
          <wp:positionH relativeFrom="margin">
            <wp:posOffset>-635</wp:posOffset>
          </wp:positionH>
          <wp:positionV relativeFrom="paragraph">
            <wp:posOffset>8255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56A22F59" w14:textId="3F94A84E" w:rsidR="00380D92" w:rsidRDefault="00225E7C" w:rsidP="00380D92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380D92">
      <w:rPr>
        <w:rFonts w:ascii="Tahoma" w:hAnsi="Tahoma" w:cs="Tahoma"/>
        <w:b/>
        <w:bCs/>
        <w:sz w:val="34"/>
        <w:szCs w:val="34"/>
      </w:rPr>
      <w:t>HACIENDA Y</w:t>
    </w:r>
  </w:p>
  <w:p w14:paraId="3E791F28" w14:textId="717E1E8C" w:rsidR="002253E6" w:rsidRPr="00C30853" w:rsidRDefault="00380D92" w:rsidP="00380D92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PATRIMONIO MUNICIPAL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B04AD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1FE5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379E3"/>
    <w:rsid w:val="009418E7"/>
    <w:rsid w:val="00951B80"/>
    <w:rsid w:val="009565D6"/>
    <w:rsid w:val="00967A29"/>
    <w:rsid w:val="0097600D"/>
    <w:rsid w:val="00986692"/>
    <w:rsid w:val="00987846"/>
    <w:rsid w:val="00987CF2"/>
    <w:rsid w:val="00993122"/>
    <w:rsid w:val="009C1873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2021-08-17T22:05:00Z</cp:lastPrinted>
  <dcterms:created xsi:type="dcterms:W3CDTF">2021-10-19T21:05:00Z</dcterms:created>
  <dcterms:modified xsi:type="dcterms:W3CDTF">2021-10-19T21:08:00Z</dcterms:modified>
</cp:coreProperties>
</file>